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14E28" w14:textId="685F1B61" w:rsidR="001F7DE6" w:rsidRDefault="001F7DE6" w:rsidP="000A13E4">
      <w:pPr>
        <w:jc w:val="center"/>
        <w:textAlignment w:val="baseline"/>
        <w:rPr>
          <w:rFonts w:eastAsia="Times New Roman" w:cstheme="minorHAnsi"/>
          <w:b/>
          <w:bCs/>
          <w:caps/>
          <w:color w:val="333333" w:themeColor="text1"/>
          <w:sz w:val="28"/>
          <w:szCs w:val="28"/>
          <w:u w:val="single"/>
        </w:rPr>
      </w:pPr>
      <w:r w:rsidRPr="00AA48CB">
        <w:rPr>
          <w:rFonts w:cstheme="minorHAnsi"/>
          <w:b/>
          <w:bCs/>
          <w:noProof/>
          <w:sz w:val="28"/>
          <w:szCs w:val="28"/>
        </w:rPr>
        <w:drawing>
          <wp:anchor distT="0" distB="0" distL="114300" distR="114300" simplePos="0" relativeHeight="251659264" behindDoc="0" locked="0" layoutInCell="1" allowOverlap="1" wp14:anchorId="2F949F72" wp14:editId="01234EAB">
            <wp:simplePos x="0" y="0"/>
            <wp:positionH relativeFrom="column">
              <wp:posOffset>-335915</wp:posOffset>
            </wp:positionH>
            <wp:positionV relativeFrom="paragraph">
              <wp:posOffset>-419144</wp:posOffset>
            </wp:positionV>
            <wp:extent cx="1917700" cy="612140"/>
            <wp:effectExtent l="0" t="0" r="6350" b="0"/>
            <wp:wrapNone/>
            <wp:docPr id="3" name="Picture 3" descr="Pictur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7700" cy="612140"/>
                    </a:xfrm>
                    <a:prstGeom prst="rect">
                      <a:avLst/>
                    </a:prstGeom>
                    <a:noFill/>
                  </pic:spPr>
                </pic:pic>
              </a:graphicData>
            </a:graphic>
            <wp14:sizeRelH relativeFrom="page">
              <wp14:pctWidth>0</wp14:pctWidth>
            </wp14:sizeRelH>
            <wp14:sizeRelV relativeFrom="page">
              <wp14:pctHeight>0</wp14:pctHeight>
            </wp14:sizeRelV>
          </wp:anchor>
        </w:drawing>
      </w:r>
    </w:p>
    <w:p w14:paraId="5DA1D4EE" w14:textId="5E656904" w:rsidR="001F7DE6" w:rsidRDefault="001F7DE6" w:rsidP="000A13E4">
      <w:pPr>
        <w:jc w:val="center"/>
        <w:textAlignment w:val="baseline"/>
        <w:rPr>
          <w:rFonts w:eastAsia="Times New Roman" w:cstheme="minorHAnsi"/>
          <w:b/>
          <w:bCs/>
          <w:caps/>
          <w:color w:val="333333" w:themeColor="text1"/>
          <w:sz w:val="28"/>
          <w:szCs w:val="28"/>
          <w:u w:val="single"/>
        </w:rPr>
      </w:pPr>
      <w:r>
        <w:rPr>
          <w:rFonts w:eastAsia="Times New Roman" w:cstheme="minorHAnsi"/>
          <w:b/>
          <w:bCs/>
          <w:caps/>
          <w:color w:val="333333" w:themeColor="text1"/>
          <w:sz w:val="28"/>
          <w:szCs w:val="28"/>
          <w:u w:val="single"/>
        </w:rPr>
        <w:tab/>
      </w:r>
      <w:r>
        <w:rPr>
          <w:rFonts w:eastAsia="Times New Roman" w:cstheme="minorHAnsi"/>
          <w:b/>
          <w:bCs/>
          <w:caps/>
          <w:color w:val="333333" w:themeColor="text1"/>
          <w:sz w:val="28"/>
          <w:szCs w:val="28"/>
          <w:u w:val="single"/>
        </w:rPr>
        <w:tab/>
      </w:r>
      <w:r>
        <w:rPr>
          <w:rFonts w:eastAsia="Times New Roman" w:cstheme="minorHAnsi"/>
          <w:b/>
          <w:bCs/>
          <w:caps/>
          <w:color w:val="333333" w:themeColor="text1"/>
          <w:sz w:val="28"/>
          <w:szCs w:val="28"/>
          <w:u w:val="single"/>
        </w:rPr>
        <w:tab/>
      </w:r>
      <w:r>
        <w:rPr>
          <w:rFonts w:eastAsia="Times New Roman" w:cstheme="minorHAnsi"/>
          <w:b/>
          <w:bCs/>
          <w:caps/>
          <w:color w:val="333333" w:themeColor="text1"/>
          <w:sz w:val="28"/>
          <w:szCs w:val="28"/>
          <w:u w:val="single"/>
        </w:rPr>
        <w:tab/>
      </w:r>
      <w:r>
        <w:rPr>
          <w:rFonts w:eastAsia="Times New Roman" w:cstheme="minorHAnsi"/>
          <w:b/>
          <w:bCs/>
          <w:caps/>
          <w:color w:val="333333" w:themeColor="text1"/>
          <w:sz w:val="28"/>
          <w:szCs w:val="28"/>
          <w:u w:val="single"/>
        </w:rPr>
        <w:tab/>
      </w:r>
      <w:r>
        <w:rPr>
          <w:rFonts w:eastAsia="Times New Roman" w:cstheme="minorHAnsi"/>
          <w:b/>
          <w:bCs/>
          <w:caps/>
          <w:color w:val="333333" w:themeColor="text1"/>
          <w:sz w:val="28"/>
          <w:szCs w:val="28"/>
          <w:u w:val="single"/>
        </w:rPr>
        <w:tab/>
      </w:r>
      <w:r>
        <w:rPr>
          <w:rFonts w:eastAsia="Times New Roman" w:cstheme="minorHAnsi"/>
          <w:b/>
          <w:bCs/>
          <w:caps/>
          <w:color w:val="333333" w:themeColor="text1"/>
          <w:sz w:val="28"/>
          <w:szCs w:val="28"/>
          <w:u w:val="single"/>
        </w:rPr>
        <w:tab/>
      </w:r>
      <w:r>
        <w:rPr>
          <w:rFonts w:eastAsia="Times New Roman" w:cstheme="minorHAnsi"/>
          <w:b/>
          <w:bCs/>
          <w:caps/>
          <w:color w:val="333333" w:themeColor="text1"/>
          <w:sz w:val="28"/>
          <w:szCs w:val="28"/>
          <w:u w:val="single"/>
        </w:rPr>
        <w:tab/>
      </w:r>
      <w:r>
        <w:rPr>
          <w:rFonts w:eastAsia="Times New Roman" w:cstheme="minorHAnsi"/>
          <w:b/>
          <w:bCs/>
          <w:caps/>
          <w:color w:val="333333" w:themeColor="text1"/>
          <w:sz w:val="28"/>
          <w:szCs w:val="28"/>
          <w:u w:val="single"/>
        </w:rPr>
        <w:tab/>
      </w:r>
      <w:r>
        <w:rPr>
          <w:rFonts w:eastAsia="Times New Roman" w:cstheme="minorHAnsi"/>
          <w:b/>
          <w:bCs/>
          <w:caps/>
          <w:color w:val="333333" w:themeColor="text1"/>
          <w:sz w:val="28"/>
          <w:szCs w:val="28"/>
          <w:u w:val="single"/>
        </w:rPr>
        <w:tab/>
      </w:r>
      <w:r>
        <w:rPr>
          <w:rFonts w:eastAsia="Times New Roman" w:cstheme="minorHAnsi"/>
          <w:b/>
          <w:bCs/>
          <w:caps/>
          <w:color w:val="333333" w:themeColor="text1"/>
          <w:sz w:val="28"/>
          <w:szCs w:val="28"/>
          <w:u w:val="single"/>
        </w:rPr>
        <w:tab/>
      </w:r>
      <w:r>
        <w:rPr>
          <w:rFonts w:eastAsia="Times New Roman" w:cstheme="minorHAnsi"/>
          <w:b/>
          <w:bCs/>
          <w:caps/>
          <w:color w:val="333333" w:themeColor="text1"/>
          <w:sz w:val="28"/>
          <w:szCs w:val="28"/>
          <w:u w:val="single"/>
        </w:rPr>
        <w:tab/>
      </w:r>
      <w:r>
        <w:rPr>
          <w:rFonts w:eastAsia="Times New Roman" w:cstheme="minorHAnsi"/>
          <w:b/>
          <w:bCs/>
          <w:caps/>
          <w:color w:val="333333" w:themeColor="text1"/>
          <w:sz w:val="28"/>
          <w:szCs w:val="28"/>
          <w:u w:val="single"/>
        </w:rPr>
        <w:tab/>
      </w:r>
    </w:p>
    <w:p w14:paraId="43115152" w14:textId="77777777" w:rsidR="001F7DE6" w:rsidRDefault="001F7DE6" w:rsidP="000A13E4">
      <w:pPr>
        <w:jc w:val="center"/>
        <w:textAlignment w:val="baseline"/>
        <w:rPr>
          <w:rFonts w:eastAsia="Times New Roman" w:cstheme="minorHAnsi"/>
          <w:b/>
          <w:bCs/>
          <w:caps/>
          <w:color w:val="333333" w:themeColor="text1"/>
          <w:sz w:val="28"/>
          <w:szCs w:val="28"/>
          <w:u w:val="single"/>
        </w:rPr>
      </w:pPr>
    </w:p>
    <w:p w14:paraId="0CCF2E35" w14:textId="4CDEE86C" w:rsidR="00FC37FA" w:rsidRDefault="00FC37FA" w:rsidP="000A13E4">
      <w:pPr>
        <w:jc w:val="center"/>
        <w:textAlignment w:val="baseline"/>
        <w:rPr>
          <w:rFonts w:eastAsia="Times New Roman" w:cstheme="minorHAnsi"/>
          <w:b/>
          <w:bCs/>
          <w:caps/>
          <w:color w:val="333333" w:themeColor="text1"/>
          <w:sz w:val="28"/>
          <w:szCs w:val="28"/>
          <w:u w:val="single"/>
        </w:rPr>
      </w:pPr>
      <w:r w:rsidRPr="001F7DE6">
        <w:rPr>
          <w:rFonts w:eastAsia="Times New Roman" w:cstheme="minorHAnsi"/>
          <w:b/>
          <w:bCs/>
          <w:caps/>
          <w:color w:val="333333" w:themeColor="text1"/>
          <w:sz w:val="28"/>
          <w:szCs w:val="28"/>
          <w:u w:val="single"/>
        </w:rPr>
        <w:t>CONDITIONS OF APPROVAL</w:t>
      </w:r>
    </w:p>
    <w:p w14:paraId="54019B50" w14:textId="77777777" w:rsidR="001F7DE6" w:rsidRDefault="001F7DE6" w:rsidP="001F7DE6">
      <w:pPr>
        <w:ind w:left="720" w:right="-30" w:firstLine="720"/>
        <w:jc w:val="center"/>
        <w:rPr>
          <w:rFonts w:eastAsia="Times New Roman" w:cstheme="minorHAnsi"/>
          <w:b/>
          <w:bCs/>
          <w:color w:val="333333" w:themeColor="text1"/>
        </w:rPr>
      </w:pPr>
    </w:p>
    <w:p w14:paraId="4E891684" w14:textId="56DC143F" w:rsidR="001F7DE6" w:rsidRPr="001F7DE6" w:rsidRDefault="001F7DE6" w:rsidP="001F7DE6">
      <w:pPr>
        <w:ind w:left="720" w:right="-30" w:firstLine="720"/>
        <w:rPr>
          <w:b/>
          <w:bCs/>
        </w:rPr>
      </w:pPr>
      <w:r w:rsidRPr="001F7DE6">
        <w:rPr>
          <w:rFonts w:eastAsia="Times New Roman" w:cstheme="minorHAnsi"/>
          <w:b/>
          <w:bCs/>
          <w:color w:val="333333" w:themeColor="text1"/>
        </w:rPr>
        <w:t>1957 Pruneridge Avenue -</w:t>
      </w:r>
      <w:r w:rsidRPr="001F7DE6">
        <w:rPr>
          <w:rFonts w:eastAsia="Times New Roman" w:cstheme="minorHAnsi"/>
          <w:b/>
          <w:bCs/>
          <w:caps/>
          <w:color w:val="333333" w:themeColor="text1"/>
        </w:rPr>
        <w:t>pln25-00073</w:t>
      </w:r>
      <w:r w:rsidRPr="001F7DE6">
        <w:rPr>
          <w:rFonts w:ascii="Arial" w:eastAsia="Arial" w:hAnsi="Arial" w:cs="Arial"/>
          <w:b/>
          <w:bCs/>
        </w:rPr>
        <w:t xml:space="preserve"> APNs:</w:t>
      </w:r>
      <w:r w:rsidRPr="001F7DE6">
        <w:rPr>
          <w:rFonts w:ascii="Arial" w:hAnsi="Arial" w:cs="Arial"/>
          <w:b/>
          <w:bCs/>
          <w:color w:val="000000"/>
        </w:rPr>
        <w:t xml:space="preserve"> </w:t>
      </w:r>
      <w:r w:rsidRPr="001F7DE6">
        <w:rPr>
          <w:rFonts w:ascii="Arial" w:eastAsia="Arial" w:hAnsi="Arial" w:cs="Arial"/>
          <w:b/>
          <w:bCs/>
        </w:rPr>
        <w:t>230-05-021</w:t>
      </w:r>
    </w:p>
    <w:p w14:paraId="1FF37740" w14:textId="77777777" w:rsidR="001F7DE6" w:rsidRDefault="001F7DE6" w:rsidP="000A13E4">
      <w:pPr>
        <w:jc w:val="center"/>
        <w:textAlignment w:val="baseline"/>
        <w:rPr>
          <w:rFonts w:eastAsia="Times New Roman" w:cstheme="minorHAnsi"/>
          <w:b/>
          <w:bCs/>
          <w:caps/>
          <w:color w:val="333333" w:themeColor="text1"/>
          <w:u w:val="single"/>
        </w:rPr>
      </w:pPr>
    </w:p>
    <w:p w14:paraId="635D12E8" w14:textId="0F65024A" w:rsidR="001F7DE6" w:rsidRPr="001F7DE6" w:rsidRDefault="001F7DE6" w:rsidP="001F7DE6">
      <w:pPr>
        <w:textAlignment w:val="baseline"/>
        <w:rPr>
          <w:rFonts w:eastAsia="Times New Roman" w:cstheme="minorHAnsi"/>
          <w:i/>
          <w:iCs/>
          <w:color w:val="333333" w:themeColor="text1"/>
        </w:rPr>
      </w:pPr>
      <w:r w:rsidRPr="001F7DE6">
        <w:rPr>
          <w:rFonts w:eastAsia="Times New Roman" w:cstheme="minorHAnsi"/>
          <w:b/>
          <w:bCs/>
          <w:i/>
          <w:iCs/>
          <w:color w:val="333333" w:themeColor="text1"/>
        </w:rPr>
        <w:t>Project</w:t>
      </w:r>
      <w:r>
        <w:rPr>
          <w:rFonts w:eastAsia="Times New Roman" w:cstheme="minorHAnsi"/>
          <w:b/>
          <w:bCs/>
          <w:i/>
          <w:iCs/>
          <w:color w:val="333333" w:themeColor="text1"/>
        </w:rPr>
        <w:t xml:space="preserve"> </w:t>
      </w:r>
      <w:r w:rsidRPr="001F7DE6">
        <w:rPr>
          <w:rFonts w:eastAsia="Times New Roman" w:cstheme="minorHAnsi"/>
          <w:b/>
          <w:bCs/>
          <w:i/>
          <w:iCs/>
          <w:color w:val="333333" w:themeColor="text1"/>
        </w:rPr>
        <w:t>Description</w:t>
      </w:r>
      <w:r>
        <w:rPr>
          <w:rFonts w:eastAsia="Times New Roman" w:cstheme="minorHAnsi"/>
          <w:b/>
          <w:bCs/>
          <w:i/>
          <w:iCs/>
          <w:color w:val="333333" w:themeColor="text1"/>
        </w:rPr>
        <w:t xml:space="preserve">: </w:t>
      </w:r>
      <w:r w:rsidRPr="001F7DE6">
        <w:rPr>
          <w:rFonts w:eastAsia="Times New Roman" w:cstheme="minorHAnsi"/>
          <w:i/>
          <w:iCs/>
          <w:color w:val="333333" w:themeColor="text1"/>
        </w:rPr>
        <w:t>Amend the Approved Planned Development (PD) Zoning for 22 All-Electric Detached Single-Family Residences (PLN22-00505) to Allow for the Installation of Natural Gas Stove Appliances for the Property Located at 1957 Pruneridge Avenue</w:t>
      </w:r>
      <w:r>
        <w:rPr>
          <w:rFonts w:eastAsia="Times New Roman" w:cstheme="minorHAnsi"/>
          <w:i/>
          <w:iCs/>
          <w:color w:val="333333" w:themeColor="text1"/>
        </w:rPr>
        <w:t>.</w:t>
      </w:r>
    </w:p>
    <w:p w14:paraId="79486F1B" w14:textId="77777777" w:rsidR="00CA5CAA" w:rsidRDefault="00CA5CAA" w:rsidP="00FE73FF">
      <w:pPr>
        <w:textAlignment w:val="baseline"/>
        <w:rPr>
          <w:rFonts w:eastAsia="Times New Roman" w:cstheme="minorHAnsi"/>
          <w:b/>
          <w:bCs/>
          <w:caps/>
          <w:color w:val="333333" w:themeColor="text1"/>
        </w:rPr>
      </w:pPr>
    </w:p>
    <w:p w14:paraId="032C5D22" w14:textId="109D3008"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GENERAL  </w:t>
      </w:r>
    </w:p>
    <w:p w14:paraId="57FD8577" w14:textId="09538935" w:rsidR="00FC37FA" w:rsidRPr="00FC37FA" w:rsidRDefault="00FE73FF" w:rsidP="00FE73FF">
      <w:pPr>
        <w:ind w:left="720" w:hanging="720"/>
        <w:jc w:val="both"/>
        <w:textAlignment w:val="baseline"/>
        <w:rPr>
          <w:rFonts w:eastAsia="Times New Roman" w:cstheme="minorHAnsi"/>
          <w:color w:val="333333" w:themeColor="text1"/>
        </w:rPr>
      </w:pPr>
      <w:r>
        <w:rPr>
          <w:rFonts w:eastAsia="Times New Roman" w:cstheme="minorHAnsi"/>
          <w:color w:val="333333" w:themeColor="text1"/>
        </w:rPr>
        <w:t>G1.</w:t>
      </w:r>
      <w:r>
        <w:rPr>
          <w:rFonts w:eastAsia="Times New Roman" w:cstheme="minorHAnsi"/>
          <w:color w:val="333333" w:themeColor="text1"/>
        </w:rPr>
        <w:tab/>
      </w:r>
      <w:r w:rsidR="00FC37FA" w:rsidRPr="00FC37FA">
        <w:rPr>
          <w:rFonts w:eastAsia="Times New Roman" w:cstheme="minorHAnsi"/>
          <w:color w:val="333333" w:themeColor="text1"/>
        </w:rPr>
        <w:t>If relocation of an existing public facility becomes necessary due to a conflict with the developer's new improvements, then the cost of said relocation shall be borne by the developer. </w:t>
      </w:r>
    </w:p>
    <w:p w14:paraId="33F61534" w14:textId="0D716E38" w:rsidR="00FC37FA" w:rsidRPr="00FC37FA" w:rsidRDefault="00FE73FF" w:rsidP="00FE73FF">
      <w:pPr>
        <w:jc w:val="both"/>
        <w:textAlignment w:val="baseline"/>
        <w:rPr>
          <w:rFonts w:eastAsia="Times New Roman" w:cstheme="minorHAnsi"/>
          <w:color w:val="333333" w:themeColor="text1"/>
        </w:rPr>
      </w:pPr>
      <w:r>
        <w:rPr>
          <w:rFonts w:eastAsia="Times New Roman" w:cstheme="minorHAnsi"/>
          <w:color w:val="333333" w:themeColor="text1"/>
        </w:rPr>
        <w:t>G2.</w:t>
      </w:r>
      <w:r>
        <w:rPr>
          <w:rFonts w:eastAsia="Times New Roman" w:cstheme="minorHAnsi"/>
          <w:color w:val="333333" w:themeColor="text1"/>
        </w:rPr>
        <w:tab/>
      </w:r>
      <w:r w:rsidR="00FC37FA" w:rsidRPr="00FC37FA">
        <w:rPr>
          <w:rFonts w:eastAsia="Times New Roman" w:cstheme="minorHAnsi"/>
          <w:color w:val="333333" w:themeColor="text1"/>
        </w:rPr>
        <w:t>Comply with all applicable codes, regulations, ordinances and resolutions. </w:t>
      </w:r>
    </w:p>
    <w:p w14:paraId="50434165" w14:textId="77777777" w:rsidR="00FE73FF" w:rsidRDefault="00FE73FF" w:rsidP="00FE73FF">
      <w:pPr>
        <w:textAlignment w:val="baseline"/>
        <w:rPr>
          <w:rFonts w:eastAsia="Times New Roman" w:cstheme="minorHAnsi"/>
          <w:b/>
          <w:bCs/>
          <w:caps/>
          <w:color w:val="333333" w:themeColor="text1"/>
        </w:rPr>
      </w:pPr>
    </w:p>
    <w:p w14:paraId="029836C0" w14:textId="183BFC1A"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ATTORNEY’S OFFICE  </w:t>
      </w:r>
    </w:p>
    <w:p w14:paraId="24790279" w14:textId="6F89C127"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A1.</w:t>
      </w:r>
      <w:r>
        <w:rPr>
          <w:rFonts w:eastAsia="Times New Roman" w:cstheme="minorHAnsi"/>
          <w:color w:val="333333" w:themeColor="text1"/>
        </w:rPr>
        <w:tab/>
      </w:r>
      <w:r w:rsidR="00FC37FA" w:rsidRPr="00FC37FA">
        <w:rPr>
          <w:rFonts w:eastAsia="Times New Roman" w:cstheme="minorHAnsi"/>
          <w:color w:val="333333" w:themeColor="text1"/>
        </w:rPr>
        <w:t>The Developer agrees to defend and indemnify and hold City, its officers, agents, employees, officials and representatives free and harmless from and against any and all claims, losses, damages, attorneys' fees, injuries, costs, and liabilities arising from any suit for damages or for equitable or injunctive relief which is filed by a third party against the City by reason of its approval of developer's project. </w:t>
      </w:r>
    </w:p>
    <w:p w14:paraId="742275FE" w14:textId="77777777" w:rsidR="00FE73FF" w:rsidRDefault="00FE73FF" w:rsidP="00FE73FF">
      <w:pPr>
        <w:textAlignment w:val="baseline"/>
        <w:rPr>
          <w:rFonts w:eastAsia="Times New Roman" w:cstheme="minorHAnsi"/>
          <w:b/>
          <w:bCs/>
          <w:caps/>
          <w:color w:val="333333" w:themeColor="text1"/>
        </w:rPr>
      </w:pPr>
    </w:p>
    <w:p w14:paraId="5160A191" w14:textId="100392C6"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COMMUNITY DEVELOPMENT </w:t>
      </w:r>
    </w:p>
    <w:p w14:paraId="03231EB5" w14:textId="77777777" w:rsidR="00FC37FA" w:rsidRPr="00FC37FA" w:rsidRDefault="00FC37FA" w:rsidP="00FE73FF">
      <w:pPr>
        <w:textAlignment w:val="baseline"/>
        <w:rPr>
          <w:rFonts w:eastAsia="Times New Roman" w:cstheme="minorHAnsi"/>
          <w:color w:val="333333" w:themeColor="text1"/>
        </w:rPr>
      </w:pPr>
      <w:r w:rsidRPr="00FC37FA">
        <w:rPr>
          <w:rFonts w:eastAsia="Times New Roman" w:cstheme="minorHAnsi"/>
          <w:color w:val="333333" w:themeColor="text1"/>
        </w:rPr>
        <w:t>BUILDING DIVISION </w:t>
      </w:r>
    </w:p>
    <w:p w14:paraId="755DAFDC" w14:textId="2B0242C5"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B1.</w:t>
      </w:r>
      <w:r>
        <w:rPr>
          <w:rFonts w:eastAsia="Times New Roman" w:cstheme="minorHAnsi"/>
          <w:color w:val="333333" w:themeColor="text1"/>
        </w:rPr>
        <w:tab/>
      </w:r>
      <w:r w:rsidR="00FC37FA" w:rsidRPr="00FC37FA">
        <w:rPr>
          <w:rFonts w:eastAsia="Times New Roman" w:cstheme="minorHAnsi"/>
          <w:color w:val="333333" w:themeColor="text1"/>
        </w:rPr>
        <w:t>Prior to overall construction permit application, submit to the Santa Clara Building Divisio</w:t>
      </w:r>
      <w:r>
        <w:rPr>
          <w:rFonts w:eastAsia="Times New Roman" w:cstheme="minorHAnsi"/>
          <w:color w:val="333333" w:themeColor="text1"/>
        </w:rPr>
        <w:t>n</w:t>
      </w:r>
      <w:r w:rsidR="00FC37FA" w:rsidRPr="00FC37FA">
        <w:rPr>
          <w:rFonts w:eastAsia="Times New Roman" w:cstheme="minorHAnsi"/>
          <w:color w:val="333333" w:themeColor="text1"/>
        </w:rPr>
        <w:t xml:space="preserve">, 2 copies of an addressing diagram request, to be prepared by a licensed architect or engineer. The addressing diagram(s) shall include all proposed streets and all building floor plans. The addressing diagram(s) shall conform to Santa Clara City Manager Directive #5; Street Name and Building Number Changes, and Santa Clara Building Division Address Policy </w:t>
      </w:r>
      <w:proofErr w:type="gramStart"/>
      <w:r w:rsidR="00FC37FA" w:rsidRPr="00FC37FA">
        <w:rPr>
          <w:rFonts w:eastAsia="Times New Roman" w:cstheme="minorHAnsi"/>
          <w:color w:val="333333" w:themeColor="text1"/>
        </w:rPr>
        <w:t>For</w:t>
      </w:r>
      <w:proofErr w:type="gramEnd"/>
      <w:r w:rsidR="00FC37FA" w:rsidRPr="00FC37FA">
        <w:rPr>
          <w:rFonts w:eastAsia="Times New Roman" w:cstheme="minorHAnsi"/>
          <w:color w:val="333333" w:themeColor="text1"/>
        </w:rPr>
        <w:t xml:space="preserve"> Residential and Commercial Developments. The addressing diagram(s) shall indicate all unit numbers to be based off established streets, not alleys nor access-ways to garages. Allow a minimum of 10 working days for initial staff review. Please note city staff policy that existing site addresses typically are retired. Provide digital pdf printed from design software, not scanned from printed paper sheet. </w:t>
      </w:r>
    </w:p>
    <w:p w14:paraId="26308E47" w14:textId="77777777" w:rsidR="00FC37FA" w:rsidRPr="00FC37FA" w:rsidRDefault="00FC37FA" w:rsidP="001A5F4F">
      <w:pPr>
        <w:numPr>
          <w:ilvl w:val="0"/>
          <w:numId w:val="1"/>
        </w:numPr>
        <w:ind w:left="1440"/>
        <w:textAlignment w:val="baseline"/>
        <w:rPr>
          <w:rFonts w:eastAsia="Times New Roman" w:cstheme="minorHAnsi"/>
          <w:color w:val="333333" w:themeColor="text1"/>
        </w:rPr>
      </w:pPr>
      <w:r w:rsidRPr="00FC37FA">
        <w:rPr>
          <w:rFonts w:eastAsia="Times New Roman" w:cstheme="minorHAnsi"/>
          <w:color w:val="333333" w:themeColor="text1"/>
        </w:rPr>
        <w:t>Any building or structure that is demolished shall have its address retired and a new address/s   shall be issued for the project.  </w:t>
      </w:r>
    </w:p>
    <w:p w14:paraId="2FCEEDDF" w14:textId="009D2271"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B2.</w:t>
      </w:r>
      <w:r>
        <w:rPr>
          <w:rFonts w:eastAsia="Times New Roman" w:cstheme="minorHAnsi"/>
          <w:color w:val="333333" w:themeColor="text1"/>
        </w:rPr>
        <w:tab/>
      </w:r>
      <w:r w:rsidR="00FC37FA" w:rsidRPr="00FC37FA">
        <w:rPr>
          <w:rFonts w:eastAsia="Times New Roman" w:cstheme="minorHAnsi"/>
          <w:color w:val="333333" w:themeColor="text1"/>
        </w:rPr>
        <w:t xml:space="preserve">The construction permit application drawings submitted to the Santa Clara Building Division shall include a copy of the latest Federal Emergency Management Agency (FEMA) Flood Zone Map: </w:t>
      </w:r>
      <w:hyperlink r:id="rId13" w:history="1">
        <w:r w:rsidR="00A85408" w:rsidRPr="003A2E28">
          <w:rPr>
            <w:rStyle w:val="Hyperlink"/>
            <w:rFonts w:eastAsia="Times New Roman" w:cstheme="minorHAnsi"/>
          </w:rPr>
          <w:t>https://msc.fema.gov/portal/home</w:t>
        </w:r>
      </w:hyperlink>
      <w:r w:rsidR="00A85408">
        <w:rPr>
          <w:rFonts w:eastAsia="Times New Roman" w:cstheme="minorHAnsi"/>
          <w:color w:val="333333" w:themeColor="text1"/>
        </w:rPr>
        <w:t xml:space="preserve">. </w:t>
      </w:r>
      <w:r w:rsidR="00FC37FA" w:rsidRPr="00FC37FA">
        <w:rPr>
          <w:rFonts w:eastAsia="Times New Roman" w:cstheme="minorHAnsi"/>
          <w:color w:val="333333" w:themeColor="text1"/>
        </w:rPr>
        <w:t>The project drawings shall indicate how the project complies with the Santa Clara Flood Damage Prevention Code. </w:t>
      </w:r>
    </w:p>
    <w:p w14:paraId="308840B4" w14:textId="77777777" w:rsidR="00FC37FA" w:rsidRPr="00FC37FA" w:rsidRDefault="00FC37FA" w:rsidP="001A5F4F">
      <w:pPr>
        <w:numPr>
          <w:ilvl w:val="0"/>
          <w:numId w:val="2"/>
        </w:numPr>
        <w:ind w:left="1440"/>
        <w:textAlignment w:val="baseline"/>
        <w:rPr>
          <w:rFonts w:eastAsia="Times New Roman" w:cstheme="minorHAnsi"/>
          <w:color w:val="333333" w:themeColor="text1"/>
        </w:rPr>
      </w:pPr>
      <w:r w:rsidRPr="00FC37FA">
        <w:rPr>
          <w:rFonts w:eastAsia="Times New Roman" w:cstheme="minorHAnsi"/>
          <w:color w:val="333333" w:themeColor="text1"/>
        </w:rPr>
        <w:t>FEMA Flood Zone map designations and requirements are based on the map in effect at date of Building Permit issuance.  </w:t>
      </w:r>
    </w:p>
    <w:p w14:paraId="5BB1C7C7" w14:textId="71895BDB" w:rsidR="00FE73FF"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B3.</w:t>
      </w:r>
      <w:r>
        <w:rPr>
          <w:rFonts w:eastAsia="Times New Roman" w:cstheme="minorHAnsi"/>
          <w:color w:val="333333" w:themeColor="text1"/>
        </w:rPr>
        <w:tab/>
      </w:r>
      <w:r w:rsidR="00FC37FA" w:rsidRPr="00FC37FA">
        <w:rPr>
          <w:rFonts w:eastAsia="Times New Roman" w:cstheme="minorHAnsi"/>
          <w:color w:val="333333" w:themeColor="text1"/>
        </w:rPr>
        <w:t xml:space="preserve">The construction permit application drawings submitted to the Santa Clara Building Division shall include Santa Clara Valley Urban Runoff Pollution Prevention Program Low Impact Development (LID) practices </w:t>
      </w:r>
      <w:hyperlink r:id="rId14" w:history="1">
        <w:r w:rsidR="00A85408" w:rsidRPr="003A2E28">
          <w:rPr>
            <w:rStyle w:val="Hyperlink"/>
            <w:rFonts w:eastAsia="Times New Roman" w:cstheme="minorHAnsi"/>
          </w:rPr>
          <w:t>http://www.scvurppp-w2k.com/nd_wp.shtml</w:t>
        </w:r>
      </w:hyperlink>
      <w:r w:rsidR="00A85408">
        <w:rPr>
          <w:rFonts w:eastAsia="Times New Roman" w:cstheme="minorHAnsi"/>
          <w:color w:val="333333" w:themeColor="text1"/>
        </w:rPr>
        <w:t xml:space="preserve"> </w:t>
      </w:r>
      <w:r w:rsidR="00FC37FA" w:rsidRPr="00FC37FA">
        <w:rPr>
          <w:rFonts w:eastAsia="Times New Roman" w:cstheme="minorHAnsi"/>
          <w:color w:val="333333" w:themeColor="text1"/>
        </w:rPr>
        <w:t xml:space="preserve">. All projects that disturb more than one acre, or projects that are part of a larger development that in total disturbs more than one acre, shall comply with the Santa Clara Valley Urban Runoff Pollution Prevention Program Best Management Practices (BMP): </w:t>
      </w:r>
      <w:hyperlink r:id="rId15" w:history="1">
        <w:r w:rsidR="006E53E4" w:rsidRPr="009C1B5E">
          <w:rPr>
            <w:rStyle w:val="Hyperlink"/>
            <w:rFonts w:eastAsia="Times New Roman" w:cstheme="minorHAnsi"/>
          </w:rPr>
          <w:t>http://www.scvurppp-w2k.com/construction_bmp.shtml</w:t>
        </w:r>
      </w:hyperlink>
      <w:r w:rsidR="00FC37FA" w:rsidRPr="00FC37FA">
        <w:rPr>
          <w:rFonts w:eastAsia="Times New Roman" w:cstheme="minorHAnsi"/>
          <w:color w:val="333333" w:themeColor="text1"/>
        </w:rPr>
        <w:t>, and shall provide a Storm Water Pollution Prevention Plan (SWPPP) by a certified Qualified SWPPP Developer (QSD). All site drainage and grading permit applications submitted to the Santa Clara Building Division shall include a city of Santa Clara "C3" data form, available on this web pag</w:t>
      </w:r>
      <w:r>
        <w:rPr>
          <w:rFonts w:eastAsia="Times New Roman" w:cstheme="minorHAnsi"/>
          <w:color w:val="333333" w:themeColor="text1"/>
        </w:rPr>
        <w:t>e</w:t>
      </w:r>
    </w:p>
    <w:p w14:paraId="54D74792" w14:textId="621888CD" w:rsidR="00FC37FA" w:rsidRPr="00FC37FA" w:rsidRDefault="00FE73FF" w:rsidP="001A5F4F">
      <w:pPr>
        <w:numPr>
          <w:ilvl w:val="0"/>
          <w:numId w:val="3"/>
        </w:numPr>
        <w:ind w:firstLine="0"/>
        <w:textAlignment w:val="baseline"/>
        <w:rPr>
          <w:rFonts w:eastAsia="Times New Roman" w:cstheme="minorHAnsi"/>
          <w:color w:val="333333" w:themeColor="text1"/>
        </w:rPr>
      </w:pPr>
      <w:hyperlink r:id="rId16" w:history="1">
        <w:r w:rsidRPr="00FC37FA">
          <w:rPr>
            <w:rStyle w:val="Hyperlink"/>
            <w:rFonts w:eastAsia="Times New Roman" w:cstheme="minorHAnsi"/>
          </w:rPr>
          <w:t>https://www.santaclaraca.gov/our-city/departments-g-z/public-works/environmental-programs/stormwater-pollution-prevention</w:t>
        </w:r>
      </w:hyperlink>
      <w:r w:rsidR="00FC37FA" w:rsidRPr="00FC37FA">
        <w:rPr>
          <w:rFonts w:eastAsia="Times New Roman" w:cstheme="minorHAnsi"/>
          <w:color w:val="333333" w:themeColor="text1"/>
        </w:rPr>
        <w:t> and will be routed to a contract consultant for review. </w:t>
      </w:r>
    </w:p>
    <w:p w14:paraId="61E181FB" w14:textId="6361F353"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B4.</w:t>
      </w:r>
      <w:r>
        <w:rPr>
          <w:rFonts w:eastAsia="Times New Roman" w:cstheme="minorHAnsi"/>
          <w:color w:val="333333" w:themeColor="text1"/>
        </w:rPr>
        <w:tab/>
      </w:r>
      <w:r w:rsidR="00FC37FA" w:rsidRPr="00FC37FA">
        <w:rPr>
          <w:rFonts w:eastAsia="Times New Roman" w:cstheme="minorHAnsi"/>
          <w:color w:val="333333" w:themeColor="text1"/>
        </w:rPr>
        <w:t xml:space="preserve">No construction code review or analysis is being done </w:t>
      </w:r>
      <w:proofErr w:type="gramStart"/>
      <w:r w:rsidR="00FC37FA" w:rsidRPr="00FC37FA">
        <w:rPr>
          <w:rFonts w:eastAsia="Times New Roman" w:cstheme="minorHAnsi"/>
          <w:color w:val="333333" w:themeColor="text1"/>
        </w:rPr>
        <w:t>at this time</w:t>
      </w:r>
      <w:proofErr w:type="gramEnd"/>
      <w:r w:rsidR="00FC37FA" w:rsidRPr="00FC37FA">
        <w:rPr>
          <w:rFonts w:eastAsia="Times New Roman" w:cstheme="minorHAnsi"/>
          <w:color w:val="333333" w:themeColor="text1"/>
        </w:rPr>
        <w:t>. The construction permit application drawings submitted to the Santa Clara Building Division shall include an overall California Building Code analysis, including; proposed use and occupancy of all spaces (</w:t>
      </w:r>
      <w:r w:rsidR="00FC37FA" w:rsidRPr="00FC37FA">
        <w:rPr>
          <w:rFonts w:eastAsia="Times New Roman" w:cstheme="minorHAnsi"/>
          <w:strike/>
          <w:color w:val="333333" w:themeColor="text1"/>
        </w:rPr>
        <w:t xml:space="preserve"> </w:t>
      </w:r>
      <w:r w:rsidR="00FC37FA" w:rsidRPr="00FC37FA">
        <w:rPr>
          <w:rFonts w:eastAsia="Times New Roman" w:cstheme="minorHAnsi"/>
          <w:color w:val="333333" w:themeColor="text1"/>
        </w:rPr>
        <w:t xml:space="preserve">CBC Ch. 3), all building heights and areas (CBC Ch. 5), all proposed types of construction (CBC Ch. 6), all proposed fire and smoke protection features, including all types of all fire rated penetrations proposed (CBC Ch. 7), all proposed interior finishes fire resistance (CBC Ch. 8), all fire protection systems proposed (CBC Ch. 9), and all means of egress proposed </w:t>
      </w:r>
      <w:r w:rsidR="006E53E4">
        <w:rPr>
          <w:rFonts w:eastAsia="Times New Roman" w:cstheme="minorHAnsi"/>
          <w:color w:val="333333" w:themeColor="text1"/>
        </w:rPr>
        <w:t>(C</w:t>
      </w:r>
      <w:r w:rsidR="00FC37FA" w:rsidRPr="00FC37FA">
        <w:rPr>
          <w:rFonts w:eastAsia="Times New Roman" w:cstheme="minorHAnsi"/>
          <w:color w:val="333333" w:themeColor="text1"/>
        </w:rPr>
        <w:t>BC Ch. 10). Noncombustible exterior wall, floor, and roof finishes are strongly encouraged. </w:t>
      </w:r>
    </w:p>
    <w:p w14:paraId="23446123" w14:textId="77777777" w:rsidR="00FC37FA" w:rsidRPr="00FC37FA" w:rsidRDefault="00FC37FA" w:rsidP="006E53E4">
      <w:pPr>
        <w:numPr>
          <w:ilvl w:val="0"/>
          <w:numId w:val="4"/>
        </w:numPr>
        <w:tabs>
          <w:tab w:val="clear" w:pos="720"/>
          <w:tab w:val="num" w:pos="1440"/>
        </w:tabs>
        <w:ind w:left="1440"/>
        <w:textAlignment w:val="baseline"/>
        <w:rPr>
          <w:rFonts w:eastAsia="Times New Roman" w:cstheme="minorHAnsi"/>
          <w:color w:val="333333" w:themeColor="text1"/>
        </w:rPr>
      </w:pPr>
      <w:r w:rsidRPr="00FC37FA">
        <w:rPr>
          <w:rFonts w:eastAsia="Times New Roman" w:cstheme="minorHAnsi"/>
          <w:color w:val="333333" w:themeColor="text1"/>
        </w:rPr>
        <w:t>During construction retaining a single company to install all fire rated penetrations is highly recommended. </w:t>
      </w:r>
    </w:p>
    <w:p w14:paraId="114F4539" w14:textId="21C85B41" w:rsidR="00FC37FA" w:rsidRPr="00FC37FA" w:rsidRDefault="00FC37FA" w:rsidP="006E53E4">
      <w:pPr>
        <w:numPr>
          <w:ilvl w:val="0"/>
          <w:numId w:val="5"/>
        </w:numPr>
        <w:ind w:firstLine="360"/>
        <w:textAlignment w:val="baseline"/>
        <w:rPr>
          <w:rFonts w:eastAsia="Times New Roman" w:cstheme="minorHAnsi"/>
          <w:color w:val="333333" w:themeColor="text1"/>
        </w:rPr>
      </w:pPr>
      <w:r w:rsidRPr="00FC37FA">
        <w:rPr>
          <w:rFonts w:eastAsia="Times New Roman" w:cstheme="minorHAnsi"/>
          <w:color w:val="333333" w:themeColor="text1"/>
        </w:rPr>
        <w:t>The grade level lobbies shall be min</w:t>
      </w:r>
      <w:r w:rsidR="00A85408">
        <w:rPr>
          <w:rFonts w:eastAsia="Times New Roman" w:cstheme="minorHAnsi"/>
          <w:color w:val="333333" w:themeColor="text1"/>
        </w:rPr>
        <w:t>imum</w:t>
      </w:r>
      <w:r w:rsidRPr="00FC37FA">
        <w:rPr>
          <w:rFonts w:eastAsia="Times New Roman" w:cstheme="minorHAnsi"/>
          <w:color w:val="333333" w:themeColor="text1"/>
        </w:rPr>
        <w:t>1 hour rated all sides and above. </w:t>
      </w:r>
    </w:p>
    <w:p w14:paraId="291F5674" w14:textId="48E49861" w:rsidR="00FC37FA" w:rsidRPr="00FC37FA" w:rsidRDefault="00FC37FA" w:rsidP="006E53E4">
      <w:pPr>
        <w:numPr>
          <w:ilvl w:val="0"/>
          <w:numId w:val="5"/>
        </w:numPr>
        <w:ind w:firstLine="360"/>
        <w:textAlignment w:val="baseline"/>
        <w:rPr>
          <w:rFonts w:eastAsia="Times New Roman" w:cstheme="minorHAnsi"/>
          <w:color w:val="333333" w:themeColor="text1"/>
        </w:rPr>
      </w:pPr>
      <w:r w:rsidRPr="00FC37FA">
        <w:rPr>
          <w:rFonts w:eastAsia="Times New Roman" w:cstheme="minorHAnsi"/>
          <w:color w:val="333333" w:themeColor="text1"/>
        </w:rPr>
        <w:t>All stair shafts shall be min</w:t>
      </w:r>
      <w:r w:rsidR="00A85408">
        <w:rPr>
          <w:rFonts w:eastAsia="Times New Roman" w:cstheme="minorHAnsi"/>
          <w:color w:val="333333" w:themeColor="text1"/>
        </w:rPr>
        <w:t>imum</w:t>
      </w:r>
      <w:r w:rsidRPr="00FC37FA">
        <w:rPr>
          <w:rFonts w:eastAsia="Times New Roman" w:cstheme="minorHAnsi"/>
          <w:color w:val="333333" w:themeColor="text1"/>
        </w:rPr>
        <w:t xml:space="preserve"> 1 hour rated. </w:t>
      </w:r>
    </w:p>
    <w:p w14:paraId="32446334" w14:textId="5D6506C0" w:rsidR="00FC37FA" w:rsidRPr="00FC37FA" w:rsidRDefault="00FC37FA" w:rsidP="006E53E4">
      <w:pPr>
        <w:numPr>
          <w:ilvl w:val="0"/>
          <w:numId w:val="5"/>
        </w:numPr>
        <w:ind w:firstLine="360"/>
        <w:textAlignment w:val="baseline"/>
        <w:rPr>
          <w:rFonts w:eastAsia="Times New Roman" w:cstheme="minorHAnsi"/>
          <w:color w:val="333333" w:themeColor="text1"/>
        </w:rPr>
      </w:pPr>
      <w:r w:rsidRPr="00FC37FA">
        <w:rPr>
          <w:rFonts w:eastAsia="Times New Roman" w:cstheme="minorHAnsi"/>
          <w:color w:val="333333" w:themeColor="text1"/>
        </w:rPr>
        <w:t>All elevator shafts shall be min</w:t>
      </w:r>
      <w:r w:rsidR="00A85408">
        <w:rPr>
          <w:rFonts w:eastAsia="Times New Roman" w:cstheme="minorHAnsi"/>
          <w:color w:val="333333" w:themeColor="text1"/>
        </w:rPr>
        <w:t>imum</w:t>
      </w:r>
      <w:r w:rsidRPr="00FC37FA">
        <w:rPr>
          <w:rFonts w:eastAsia="Times New Roman" w:cstheme="minorHAnsi"/>
          <w:color w:val="333333" w:themeColor="text1"/>
        </w:rPr>
        <w:t xml:space="preserve"> 1 hour rated. </w:t>
      </w:r>
    </w:p>
    <w:p w14:paraId="049E8B2D" w14:textId="787CE71B" w:rsidR="00FC37FA" w:rsidRPr="00FC37FA" w:rsidRDefault="00FC37FA" w:rsidP="006E53E4">
      <w:pPr>
        <w:numPr>
          <w:ilvl w:val="0"/>
          <w:numId w:val="5"/>
        </w:numPr>
        <w:ind w:firstLine="360"/>
        <w:textAlignment w:val="baseline"/>
        <w:rPr>
          <w:rFonts w:eastAsia="Times New Roman" w:cstheme="minorHAnsi"/>
          <w:color w:val="333333" w:themeColor="text1"/>
        </w:rPr>
      </w:pPr>
      <w:r w:rsidRPr="00FC37FA">
        <w:rPr>
          <w:rFonts w:eastAsia="Times New Roman" w:cstheme="minorHAnsi"/>
          <w:color w:val="333333" w:themeColor="text1"/>
        </w:rPr>
        <w:t xml:space="preserve">All trash chute shafts shall be </w:t>
      </w:r>
      <w:proofErr w:type="spellStart"/>
      <w:r w:rsidRPr="00FC37FA">
        <w:rPr>
          <w:rFonts w:eastAsia="Times New Roman" w:cstheme="minorHAnsi"/>
          <w:color w:val="333333" w:themeColor="text1"/>
        </w:rPr>
        <w:t>min</w:t>
      </w:r>
      <w:r w:rsidR="00A85408">
        <w:rPr>
          <w:rFonts w:eastAsia="Times New Roman" w:cstheme="minorHAnsi"/>
          <w:color w:val="333333" w:themeColor="text1"/>
        </w:rPr>
        <w:t>imuum</w:t>
      </w:r>
      <w:proofErr w:type="spellEnd"/>
      <w:r w:rsidRPr="00FC37FA">
        <w:rPr>
          <w:rFonts w:eastAsia="Times New Roman" w:cstheme="minorHAnsi"/>
          <w:color w:val="333333" w:themeColor="text1"/>
        </w:rPr>
        <w:t xml:space="preserve"> 1 hour rated. </w:t>
      </w:r>
    </w:p>
    <w:p w14:paraId="514DE330" w14:textId="77777777" w:rsidR="00FC37FA" w:rsidRPr="00FC37FA" w:rsidRDefault="00FC37FA" w:rsidP="006E53E4">
      <w:pPr>
        <w:numPr>
          <w:ilvl w:val="0"/>
          <w:numId w:val="5"/>
        </w:numPr>
        <w:tabs>
          <w:tab w:val="clear" w:pos="720"/>
          <w:tab w:val="num" w:pos="1440"/>
        </w:tabs>
        <w:ind w:left="1440"/>
        <w:textAlignment w:val="baseline"/>
        <w:rPr>
          <w:rFonts w:eastAsia="Times New Roman" w:cstheme="minorHAnsi"/>
          <w:color w:val="333333" w:themeColor="text1"/>
        </w:rPr>
      </w:pPr>
      <w:r w:rsidRPr="00FC37FA">
        <w:rPr>
          <w:rFonts w:eastAsia="Times New Roman" w:cstheme="minorHAnsi"/>
          <w:color w:val="333333" w:themeColor="text1"/>
        </w:rPr>
        <w:t>Recommendation: provide a minimum of two trash chutes; one for recyclables, one for trash, each trash chute to be routed down to a grade level trash collection room. </w:t>
      </w:r>
    </w:p>
    <w:p w14:paraId="341177DD" w14:textId="76049A5C" w:rsidR="00FC37FA" w:rsidRPr="00FC37FA" w:rsidRDefault="00FC37FA" w:rsidP="006E53E4">
      <w:pPr>
        <w:numPr>
          <w:ilvl w:val="0"/>
          <w:numId w:val="6"/>
        </w:numPr>
        <w:ind w:firstLine="360"/>
        <w:textAlignment w:val="baseline"/>
        <w:rPr>
          <w:rFonts w:eastAsia="Times New Roman" w:cstheme="minorHAnsi"/>
          <w:color w:val="333333" w:themeColor="text1"/>
        </w:rPr>
      </w:pPr>
      <w:r w:rsidRPr="00FC37FA">
        <w:rPr>
          <w:rFonts w:eastAsia="Times New Roman" w:cstheme="minorHAnsi"/>
          <w:color w:val="333333" w:themeColor="text1"/>
        </w:rPr>
        <w:t>Any trash rooms shall be min</w:t>
      </w:r>
      <w:r w:rsidR="006E53E4">
        <w:rPr>
          <w:rFonts w:eastAsia="Times New Roman" w:cstheme="minorHAnsi"/>
          <w:color w:val="333333" w:themeColor="text1"/>
        </w:rPr>
        <w:t xml:space="preserve">imum </w:t>
      </w:r>
      <w:r w:rsidRPr="00FC37FA">
        <w:rPr>
          <w:rFonts w:eastAsia="Times New Roman" w:cstheme="minorHAnsi"/>
          <w:color w:val="333333" w:themeColor="text1"/>
        </w:rPr>
        <w:t>1 hour rated all sides and above. </w:t>
      </w:r>
    </w:p>
    <w:p w14:paraId="1D302172" w14:textId="5AC130DD"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B5.</w:t>
      </w:r>
      <w:r>
        <w:rPr>
          <w:rFonts w:eastAsia="Times New Roman" w:cstheme="minorHAnsi"/>
          <w:color w:val="333333" w:themeColor="text1"/>
        </w:rPr>
        <w:tab/>
      </w:r>
      <w:r w:rsidR="00FC37FA" w:rsidRPr="00FC37FA">
        <w:rPr>
          <w:rFonts w:eastAsia="Times New Roman" w:cstheme="minorHAnsi"/>
          <w:color w:val="333333" w:themeColor="text1"/>
        </w:rPr>
        <w:t>The overall project construction permit application shall include the geotechnical, architectural, structural, energy, electrical, mechanical, and plumbing drawings and calculations. Prior to the issuance of the overall project construction permit, a conditions of approval review meeting must be held in city hall, which meeting must be attended by the on-site field superintendent(s). The meeting will not be held without the attendance of the on-site field superintendent(s). The on-site grading permit shall be a separate permit application to the Building Division. </w:t>
      </w:r>
    </w:p>
    <w:p w14:paraId="5A7FC2D1" w14:textId="1E64D9AB"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B6.</w:t>
      </w:r>
      <w:r>
        <w:rPr>
          <w:rFonts w:eastAsia="Times New Roman" w:cstheme="minorHAnsi"/>
          <w:color w:val="333333" w:themeColor="text1"/>
        </w:rPr>
        <w:tab/>
      </w:r>
      <w:r w:rsidR="00FC37FA" w:rsidRPr="00FC37FA">
        <w:rPr>
          <w:rFonts w:eastAsia="Times New Roman" w:cstheme="minorHAnsi"/>
          <w:color w:val="333333" w:themeColor="text1"/>
        </w:rPr>
        <w:t xml:space="preserve">Temporary Certificates of Occupancy </w:t>
      </w:r>
      <w:r w:rsidR="000A13E4">
        <w:rPr>
          <w:rFonts w:eastAsia="Times New Roman" w:cstheme="minorHAnsi"/>
          <w:color w:val="333333" w:themeColor="text1"/>
        </w:rPr>
        <w:t xml:space="preserve">(TCO) </w:t>
      </w:r>
      <w:r w:rsidR="00FC37FA" w:rsidRPr="00FC37FA">
        <w:rPr>
          <w:rFonts w:eastAsia="Times New Roman" w:cstheme="minorHAnsi"/>
          <w:color w:val="333333" w:themeColor="text1"/>
        </w:rPr>
        <w:t>will not be routinely issued and will be considered on a very limited basis only when there is a clear and compelling reason for city staff to consider a TCO. A TCO will be approved only after all applicable City staff have approved in writing; Planning</w:t>
      </w:r>
      <w:r w:rsidR="006E53E4">
        <w:rPr>
          <w:rFonts w:eastAsia="Times New Roman" w:cstheme="minorHAnsi"/>
          <w:color w:val="333333" w:themeColor="text1"/>
        </w:rPr>
        <w:t xml:space="preserve">, </w:t>
      </w:r>
      <w:r w:rsidR="00FC37FA" w:rsidRPr="00FC37FA">
        <w:rPr>
          <w:rFonts w:eastAsia="Times New Roman" w:cstheme="minorHAnsi"/>
          <w:color w:val="333333" w:themeColor="text1"/>
        </w:rPr>
        <w:t>P</w:t>
      </w:r>
      <w:r w:rsidR="006E53E4">
        <w:rPr>
          <w:rFonts w:eastAsia="Times New Roman" w:cstheme="minorHAnsi"/>
          <w:color w:val="333333" w:themeColor="text1"/>
        </w:rPr>
        <w:t xml:space="preserve">ublic Works </w:t>
      </w:r>
      <w:r w:rsidR="00FC37FA" w:rsidRPr="00FC37FA">
        <w:rPr>
          <w:rFonts w:eastAsia="Times New Roman" w:cstheme="minorHAnsi"/>
          <w:color w:val="333333" w:themeColor="text1"/>
        </w:rPr>
        <w:t>/ Engineering, Fire Prev</w:t>
      </w:r>
      <w:r w:rsidR="006E53E4">
        <w:rPr>
          <w:rFonts w:eastAsia="Times New Roman" w:cstheme="minorHAnsi"/>
          <w:color w:val="333333" w:themeColor="text1"/>
        </w:rPr>
        <w:t>ention</w:t>
      </w:r>
      <w:r w:rsidR="00FC37FA" w:rsidRPr="00FC37FA">
        <w:rPr>
          <w:rFonts w:eastAsia="Times New Roman" w:cstheme="minorHAnsi"/>
          <w:color w:val="333333" w:themeColor="text1"/>
        </w:rPr>
        <w:t>, Santa Clara Water, Silicon Valley Power, and any other applicable agencies such as the Santa Clara County Health Dept., with the Building Division being the final approval of all TCO.'s. </w:t>
      </w:r>
    </w:p>
    <w:p w14:paraId="29154B60" w14:textId="497EC4B8" w:rsid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B7.</w:t>
      </w:r>
      <w:r>
        <w:rPr>
          <w:rFonts w:eastAsia="Times New Roman" w:cstheme="minorHAnsi"/>
          <w:color w:val="333333" w:themeColor="text1"/>
        </w:rPr>
        <w:tab/>
      </w:r>
      <w:r w:rsidR="00FC37FA" w:rsidRPr="00FC37FA">
        <w:rPr>
          <w:rFonts w:eastAsia="Times New Roman" w:cstheme="minorHAnsi"/>
          <w:color w:val="333333" w:themeColor="text1"/>
          <w:shd w:val="clear" w:color="auto" w:fill="FFFFFF"/>
        </w:rPr>
        <w:t>See Title 15 of the Santa Clara City Code for any amendments to the California Building Codes.</w:t>
      </w:r>
      <w:r w:rsidR="00FC37FA" w:rsidRPr="00FC37FA">
        <w:rPr>
          <w:rFonts w:eastAsia="Times New Roman" w:cstheme="minorHAnsi"/>
          <w:color w:val="333333" w:themeColor="text1"/>
        </w:rPr>
        <w:t> </w:t>
      </w:r>
    </w:p>
    <w:p w14:paraId="6A011BB5" w14:textId="36EC9487" w:rsidR="00FC37FA" w:rsidRPr="004B10E6" w:rsidRDefault="00FE73FF" w:rsidP="00FE73FF">
      <w:pPr>
        <w:ind w:left="720" w:hanging="720"/>
        <w:textAlignment w:val="baseline"/>
        <w:rPr>
          <w:rFonts w:eastAsia="Times New Roman" w:cstheme="minorHAnsi"/>
          <w:strike/>
          <w:color w:val="333333" w:themeColor="text1"/>
        </w:rPr>
      </w:pPr>
      <w:r>
        <w:rPr>
          <w:rFonts w:eastAsia="Times New Roman" w:cstheme="minorHAnsi"/>
          <w:color w:val="333333" w:themeColor="text1"/>
        </w:rPr>
        <w:t>B8.</w:t>
      </w:r>
      <w:r>
        <w:rPr>
          <w:rFonts w:eastAsia="Times New Roman" w:cstheme="minorHAnsi"/>
          <w:color w:val="333333" w:themeColor="text1"/>
        </w:rPr>
        <w:tab/>
      </w:r>
      <w:r w:rsidR="00FC37FA" w:rsidRPr="00FC37FA">
        <w:rPr>
          <w:rFonts w:eastAsia="Times New Roman" w:cstheme="minorHAnsi"/>
          <w:color w:val="333333" w:themeColor="text1"/>
        </w:rPr>
        <w:t>This project is subject to the provisions of the City of Santa Clara 2022 Reach Code,</w:t>
      </w:r>
      <w:r w:rsidR="004B10E6" w:rsidRPr="004B10E6">
        <w:rPr>
          <w:rFonts w:ascii="Aptos" w:hAnsi="Aptos" w:cs="Aptos"/>
          <w14:ligatures w14:val="standardContextual"/>
        </w:rPr>
        <w:t xml:space="preserve"> </w:t>
      </w:r>
      <w:r w:rsidR="004B10E6" w:rsidRPr="004B10E6">
        <w:rPr>
          <w:rFonts w:eastAsia="Times New Roman" w:cstheme="minorHAnsi"/>
          <w:color w:val="5E7CCA" w:themeColor="text2" w:themeTint="80"/>
        </w:rPr>
        <w:t xml:space="preserve">as set forth in City Code Chapters 15.36 and 15.38, </w:t>
      </w:r>
      <w:proofErr w:type="gramStart"/>
      <w:r w:rsidR="004B10E6" w:rsidRPr="004B10E6">
        <w:rPr>
          <w:rFonts w:eastAsia="Times New Roman" w:cstheme="minorHAnsi"/>
          <w:color w:val="5E7CCA" w:themeColor="text2" w:themeTint="80"/>
        </w:rPr>
        <w:t>with the exception of</w:t>
      </w:r>
      <w:proofErr w:type="gramEnd"/>
      <w:r w:rsidR="004B10E6" w:rsidRPr="004B10E6">
        <w:rPr>
          <w:rFonts w:eastAsia="Times New Roman" w:cstheme="minorHAnsi"/>
          <w:color w:val="5E7CCA" w:themeColor="text2" w:themeTint="80"/>
        </w:rPr>
        <w:t xml:space="preserve"> the “all-electric” requirements suspended by the City Council on January 14, 2025.</w:t>
      </w:r>
      <w:r w:rsidR="00FC37FA" w:rsidRPr="00FC37FA">
        <w:rPr>
          <w:rFonts w:eastAsia="Times New Roman" w:cstheme="minorHAnsi"/>
          <w:color w:val="333333" w:themeColor="text1"/>
        </w:rPr>
        <w:t xml:space="preserve"> </w:t>
      </w:r>
      <w:r w:rsidR="00FC37FA" w:rsidRPr="004B10E6">
        <w:rPr>
          <w:rFonts w:eastAsia="Times New Roman" w:cstheme="minorHAnsi"/>
          <w:strike/>
          <w:color w:val="333333" w:themeColor="text1"/>
        </w:rPr>
        <w:t>effective January 2022 See Ordinance No. 2034 and/or Title 15 of the Santa Clara City Code.  </w:t>
      </w:r>
    </w:p>
    <w:p w14:paraId="4790E1EB" w14:textId="77777777" w:rsidR="00FC37FA" w:rsidRPr="004B10E6" w:rsidRDefault="00FC37FA" w:rsidP="006E53E4">
      <w:pPr>
        <w:numPr>
          <w:ilvl w:val="0"/>
          <w:numId w:val="7"/>
        </w:numPr>
        <w:ind w:firstLine="360"/>
        <w:textAlignment w:val="baseline"/>
        <w:rPr>
          <w:rFonts w:eastAsia="Times New Roman" w:cstheme="minorHAnsi"/>
          <w:strike/>
          <w:color w:val="333333" w:themeColor="text1"/>
        </w:rPr>
      </w:pPr>
      <w:proofErr w:type="spellStart"/>
      <w:r w:rsidRPr="004B10E6">
        <w:rPr>
          <w:rFonts w:eastAsia="Times New Roman" w:cstheme="minorHAnsi"/>
          <w:strike/>
          <w:color w:val="333333" w:themeColor="text1"/>
        </w:rPr>
        <w:t>Chp</w:t>
      </w:r>
      <w:proofErr w:type="spellEnd"/>
      <w:r w:rsidRPr="004B10E6">
        <w:rPr>
          <w:rFonts w:eastAsia="Times New Roman" w:cstheme="minorHAnsi"/>
          <w:strike/>
          <w:color w:val="333333" w:themeColor="text1"/>
        </w:rPr>
        <w:t>. 15.36 – Energy Code for “all electric” provisions for new construction. </w:t>
      </w:r>
    </w:p>
    <w:p w14:paraId="1C37D52E" w14:textId="54168FF2" w:rsidR="00FC37FA" w:rsidRPr="004B10E6" w:rsidRDefault="00FC37FA" w:rsidP="006E53E4">
      <w:pPr>
        <w:numPr>
          <w:ilvl w:val="0"/>
          <w:numId w:val="7"/>
        </w:numPr>
        <w:ind w:firstLine="360"/>
        <w:textAlignment w:val="baseline"/>
        <w:rPr>
          <w:rFonts w:eastAsia="Times New Roman" w:cstheme="minorHAnsi"/>
          <w:strike/>
          <w:color w:val="333333" w:themeColor="text1"/>
        </w:rPr>
      </w:pPr>
      <w:proofErr w:type="spellStart"/>
      <w:r w:rsidRPr="004B10E6">
        <w:rPr>
          <w:rFonts w:eastAsia="Times New Roman" w:cstheme="minorHAnsi"/>
          <w:strike/>
          <w:color w:val="333333" w:themeColor="text1"/>
        </w:rPr>
        <w:t>Chp</w:t>
      </w:r>
      <w:proofErr w:type="spellEnd"/>
      <w:r w:rsidRPr="004B10E6">
        <w:rPr>
          <w:rFonts w:eastAsia="Times New Roman" w:cstheme="minorHAnsi"/>
          <w:strike/>
          <w:color w:val="333333" w:themeColor="text1"/>
        </w:rPr>
        <w:t xml:space="preserve">. 15.38 – Green Building Code for additional Electric Vehicle Charging </w:t>
      </w:r>
      <w:r w:rsidR="00FE73FF" w:rsidRPr="004B10E6">
        <w:rPr>
          <w:rFonts w:eastAsia="Times New Roman" w:cstheme="minorHAnsi"/>
          <w:strike/>
          <w:color w:val="333333" w:themeColor="text1"/>
        </w:rPr>
        <w:tab/>
      </w:r>
      <w:r w:rsidRPr="004B10E6">
        <w:rPr>
          <w:rFonts w:eastAsia="Times New Roman" w:cstheme="minorHAnsi"/>
          <w:strike/>
          <w:color w:val="333333" w:themeColor="text1"/>
        </w:rPr>
        <w:t>requirements for new construction.  </w:t>
      </w:r>
    </w:p>
    <w:p w14:paraId="24FA1344" w14:textId="77777777" w:rsidR="00FC37FA" w:rsidRPr="00FC37FA" w:rsidRDefault="00FC37FA" w:rsidP="00FC37FA">
      <w:pPr>
        <w:ind w:left="360"/>
        <w:textAlignment w:val="baseline"/>
        <w:rPr>
          <w:rFonts w:eastAsia="Times New Roman" w:cstheme="minorHAnsi"/>
          <w:color w:val="333333" w:themeColor="text1"/>
        </w:rPr>
      </w:pPr>
      <w:r w:rsidRPr="00FC37FA">
        <w:rPr>
          <w:rFonts w:eastAsia="Times New Roman" w:cstheme="minorHAnsi"/>
          <w:color w:val="333333" w:themeColor="text1"/>
        </w:rPr>
        <w:t> </w:t>
      </w:r>
    </w:p>
    <w:p w14:paraId="2D999583" w14:textId="7E133086" w:rsidR="00FC37FA" w:rsidRPr="00FC37FA" w:rsidRDefault="00FC37FA" w:rsidP="00FE73FF">
      <w:pPr>
        <w:textAlignment w:val="baseline"/>
        <w:rPr>
          <w:rFonts w:eastAsia="Times New Roman" w:cstheme="minorHAnsi"/>
          <w:color w:val="333333" w:themeColor="text1"/>
        </w:rPr>
      </w:pPr>
      <w:r w:rsidRPr="00FC37FA">
        <w:rPr>
          <w:rFonts w:eastAsia="Times New Roman" w:cstheme="minorHAnsi"/>
          <w:color w:val="333333" w:themeColor="text1"/>
        </w:rPr>
        <w:t>HOUSING &amp; COMMUNITY SERVICES DIVISION </w:t>
      </w:r>
    </w:p>
    <w:p w14:paraId="4B612A5B" w14:textId="2EAED0AF" w:rsidR="00945F9B" w:rsidRPr="00945F9B" w:rsidRDefault="00FE73FF" w:rsidP="00945F9B">
      <w:pPr>
        <w:ind w:left="720" w:hanging="720"/>
        <w:textAlignment w:val="baseline"/>
        <w:rPr>
          <w:rStyle w:val="eop"/>
          <w:rFonts w:cstheme="minorHAnsi"/>
        </w:rPr>
      </w:pPr>
      <w:r w:rsidRPr="00945F9B">
        <w:rPr>
          <w:rFonts w:eastAsia="Times New Roman" w:cstheme="minorHAnsi"/>
        </w:rPr>
        <w:lastRenderedPageBreak/>
        <w:t>H1.</w:t>
      </w:r>
      <w:r w:rsidRPr="00945F9B">
        <w:rPr>
          <w:rFonts w:eastAsia="Times New Roman" w:cstheme="minorHAnsi"/>
        </w:rPr>
        <w:tab/>
      </w:r>
      <w:r w:rsidR="00945F9B" w:rsidRPr="00945F9B">
        <w:rPr>
          <w:rFonts w:eastAsia="Times New Roman" w:cstheme="minorHAnsi"/>
        </w:rPr>
        <w:t xml:space="preserve">In </w:t>
      </w:r>
      <w:r w:rsidR="00945F9B" w:rsidRPr="00945F9B">
        <w:rPr>
          <w:rStyle w:val="normaltextrun"/>
          <w:rFonts w:cstheme="minorHAnsi"/>
        </w:rPr>
        <w:t xml:space="preserve">accordance with the Santa Clara City Code chapter 17.40, this project is subject to the affordable housing requirements and impact fee for the proposed 22 units for-sale residential development. The Applicant shall provide not less than fifteen percent (15%) of the units (or 3.3 units) to affordable households made available at affordable sales prices to extremely low, very low, low and/or moderate-income households as long as the distribution of affordable </w:t>
      </w:r>
      <w:proofErr w:type="gramStart"/>
      <w:r w:rsidR="00945F9B" w:rsidRPr="00945F9B">
        <w:rPr>
          <w:rStyle w:val="contextualspellingandgrammarerror"/>
          <w:rFonts w:cstheme="minorHAnsi"/>
        </w:rPr>
        <w:t>units</w:t>
      </w:r>
      <w:proofErr w:type="gramEnd"/>
      <w:r w:rsidR="00945F9B" w:rsidRPr="00945F9B">
        <w:rPr>
          <w:rStyle w:val="normaltextrun"/>
          <w:rFonts w:cstheme="minorHAnsi"/>
        </w:rPr>
        <w:t xml:space="preserve"> averages to a maximum of </w:t>
      </w:r>
      <w:r w:rsidR="00945F9B" w:rsidRPr="00945F9B">
        <w:rPr>
          <w:rStyle w:val="contextualspellingandgrammarerror"/>
          <w:rFonts w:cstheme="minorHAnsi"/>
        </w:rPr>
        <w:t>one-hundred</w:t>
      </w:r>
      <w:r w:rsidR="00945F9B" w:rsidRPr="00945F9B">
        <w:rPr>
          <w:rStyle w:val="normaltextrun"/>
          <w:rFonts w:cstheme="minorHAnsi"/>
        </w:rPr>
        <w:t xml:space="preserve"> (100) percent of Area Median Income. All prices are set in accordance with the City’s Below Market Purchase (BMP) Program Policies and Procedures Manual (subject to updates and changes).  Applicant shall be responsible for cost incurred under the Building Energy Efficiency Standards – Title 24 for the each affordable for- sale residential unit. Additionally, where the calculation of affordable housing requirements results in a fractional unit, the Applicant shall either pay an In-Lieu Fee or the Applicant shall provide an additional unit to satisfy the requirement. Any in-lieu fee payment due to the City by the Applicant shall be payable prior to the issuance of the certificate of occupancy. The in-lieu fee amount shall be equal to the difference between the unrestricted appraised market value ("Initial Market Value") and the Affordable Sales Price of one of the BMP units at completion, multiplied by the fractional unit. The Initial Market Value of the last BMP unit sold shall be the basis for calculating the in-lieu fee to be paid by Applicant.</w:t>
      </w:r>
      <w:r w:rsidR="00945F9B" w:rsidRPr="00945F9B">
        <w:rPr>
          <w:rStyle w:val="eop"/>
          <w:rFonts w:cstheme="minorHAnsi"/>
        </w:rPr>
        <w:t> </w:t>
      </w:r>
    </w:p>
    <w:p w14:paraId="69A2B455" w14:textId="4592ED31" w:rsidR="00945F9B" w:rsidRPr="00945F9B" w:rsidRDefault="00945F9B" w:rsidP="00945F9B">
      <w:pPr>
        <w:ind w:left="720" w:hanging="720"/>
        <w:textAlignment w:val="baseline"/>
        <w:rPr>
          <w:rFonts w:cstheme="minorHAnsi"/>
        </w:rPr>
      </w:pPr>
      <w:r w:rsidRPr="00945F9B">
        <w:rPr>
          <w:rFonts w:eastAsia="Times New Roman" w:cstheme="minorHAnsi"/>
        </w:rPr>
        <w:t>H2.</w:t>
      </w:r>
      <w:r w:rsidRPr="00945F9B">
        <w:rPr>
          <w:rFonts w:eastAsia="Times New Roman" w:cstheme="minorHAnsi"/>
        </w:rPr>
        <w:tab/>
      </w:r>
      <w:r w:rsidRPr="00945F9B">
        <w:rPr>
          <w:rStyle w:val="normaltextrun"/>
          <w:rFonts w:cstheme="minorHAnsi"/>
        </w:rPr>
        <w:t>Prior to issuance of Building Permits, the Developer shall enter into an Affordable Housing Agreement (AHA) with the City that will determine the Affordable Sales Price for the Affordable Units at Lot 14, 15 and 22, and apply all terms and covenants guaranteeing the prescribed affordability. Satisfaction of the affordable housing obligation shall be memorialized in the AHA and subject to City Council approval. There will be a fee for the preparation of the AHA in the amount of $4,020 which will be due prior to execution of the AHA. Please note all fees are based on the current Municipal Fee Schedule in effect at the time the project is approved</w:t>
      </w:r>
      <w:r w:rsidRPr="00945F9B">
        <w:rPr>
          <w:rStyle w:val="eop"/>
          <w:rFonts w:cstheme="minorHAnsi"/>
        </w:rPr>
        <w:t> </w:t>
      </w:r>
    </w:p>
    <w:p w14:paraId="57863A32" w14:textId="77777777" w:rsidR="00945F9B" w:rsidRPr="00FC37FA" w:rsidRDefault="00945F9B" w:rsidP="00FE73FF">
      <w:pPr>
        <w:ind w:left="720" w:hanging="720"/>
        <w:textAlignment w:val="baseline"/>
        <w:rPr>
          <w:rFonts w:eastAsia="Times New Roman" w:cstheme="minorHAnsi"/>
          <w:color w:val="333333" w:themeColor="text1"/>
        </w:rPr>
      </w:pPr>
    </w:p>
    <w:p w14:paraId="45ECE979" w14:textId="77777777" w:rsidR="00FC37FA" w:rsidRPr="00FC37FA" w:rsidRDefault="00FC37FA" w:rsidP="00FE73FF">
      <w:pPr>
        <w:textAlignment w:val="baseline"/>
        <w:rPr>
          <w:rFonts w:eastAsia="Times New Roman" w:cstheme="minorHAnsi"/>
          <w:color w:val="333333" w:themeColor="text1"/>
        </w:rPr>
      </w:pPr>
      <w:r w:rsidRPr="00FC37FA">
        <w:rPr>
          <w:rFonts w:eastAsia="Times New Roman" w:cstheme="minorHAnsi"/>
          <w:color w:val="333333" w:themeColor="text1"/>
        </w:rPr>
        <w:t>PLANNING DIVISION </w:t>
      </w:r>
    </w:p>
    <w:p w14:paraId="1B6BE83B" w14:textId="37F85B87" w:rsidR="006A17C4" w:rsidRPr="00071551" w:rsidRDefault="00071551" w:rsidP="00071551">
      <w:pPr>
        <w:ind w:left="720" w:hanging="720"/>
        <w:textAlignment w:val="baseline"/>
        <w:rPr>
          <w:rFonts w:eastAsia="Times New Roman" w:cstheme="minorHAnsi"/>
          <w:color w:val="333333" w:themeColor="text1"/>
        </w:rPr>
      </w:pPr>
      <w:r>
        <w:rPr>
          <w:rFonts w:eastAsia="Times New Roman" w:cstheme="minorHAnsi"/>
          <w:color w:val="333333" w:themeColor="text1"/>
        </w:rPr>
        <w:t>P1.</w:t>
      </w:r>
      <w:r>
        <w:rPr>
          <w:rFonts w:eastAsia="Times New Roman" w:cstheme="minorHAnsi"/>
          <w:color w:val="333333" w:themeColor="text1"/>
        </w:rPr>
        <w:tab/>
      </w:r>
      <w:r w:rsidR="006A17C4" w:rsidRPr="00B55391">
        <w:rPr>
          <w:rFonts w:ascii="Arial" w:hAnsi="Arial" w:cs="Arial"/>
        </w:rPr>
        <w:t xml:space="preserve">Submit plans for final architectural review to the Planning Division for Architectural Committee review and approval prior to issuance of building permits. Said plans to include, but not be limited </w:t>
      </w:r>
      <w:proofErr w:type="gramStart"/>
      <w:r w:rsidR="006A17C4" w:rsidRPr="00B55391">
        <w:rPr>
          <w:rFonts w:ascii="Arial" w:hAnsi="Arial" w:cs="Arial"/>
        </w:rPr>
        <w:t>to:</w:t>
      </w:r>
      <w:proofErr w:type="gramEnd"/>
      <w:r w:rsidR="006A17C4" w:rsidRPr="00B55391">
        <w:rPr>
          <w:rFonts w:ascii="Arial" w:hAnsi="Arial" w:cs="Arial"/>
        </w:rPr>
        <w:t xml:space="preserve"> site plans, floor plans, elevations, landscaping, </w:t>
      </w:r>
      <w:r w:rsidR="00EC3FA5">
        <w:rPr>
          <w:rFonts w:ascii="Arial" w:hAnsi="Arial" w:cs="Arial"/>
        </w:rPr>
        <w:t xml:space="preserve">irrigation plan, </w:t>
      </w:r>
      <w:r w:rsidR="006A17C4" w:rsidRPr="00B55391">
        <w:rPr>
          <w:rFonts w:ascii="Arial" w:hAnsi="Arial" w:cs="Arial"/>
        </w:rPr>
        <w:t>signage, and stormwater management plan.</w:t>
      </w:r>
    </w:p>
    <w:p w14:paraId="15B8DBE7" w14:textId="3001C6E2" w:rsidR="006A17C4" w:rsidRPr="00B55391" w:rsidRDefault="00071551" w:rsidP="00071551">
      <w:pPr>
        <w:spacing w:after="200"/>
        <w:ind w:left="720" w:hanging="720"/>
        <w:contextualSpacing/>
        <w:rPr>
          <w:rFonts w:eastAsia="Calibri" w:cstheme="minorHAnsi"/>
        </w:rPr>
      </w:pPr>
      <w:r>
        <w:rPr>
          <w:rFonts w:ascii="Arial" w:hAnsi="Arial" w:cs="Arial"/>
        </w:rPr>
        <w:t>P2.</w:t>
      </w:r>
      <w:r>
        <w:rPr>
          <w:rFonts w:ascii="Arial" w:hAnsi="Arial" w:cs="Arial"/>
        </w:rPr>
        <w:tab/>
      </w:r>
      <w:r w:rsidR="006A17C4" w:rsidRPr="00B55391">
        <w:rPr>
          <w:rFonts w:ascii="Arial" w:hAnsi="Arial" w:cs="Arial"/>
        </w:rPr>
        <w:t xml:space="preserve">The Developer must provide third party verification of the stormwater management plan for conformance with C3 requirements as part of the architectural submittal. </w:t>
      </w:r>
    </w:p>
    <w:p w14:paraId="6FD8F6CB" w14:textId="3A5C9F35" w:rsidR="006A17C4" w:rsidRPr="00B55391" w:rsidRDefault="00071551" w:rsidP="00071551">
      <w:pPr>
        <w:spacing w:after="200"/>
        <w:ind w:left="720" w:hanging="720"/>
        <w:contextualSpacing/>
        <w:rPr>
          <w:rFonts w:eastAsia="Calibri" w:cstheme="minorHAnsi"/>
        </w:rPr>
      </w:pPr>
      <w:r>
        <w:rPr>
          <w:rFonts w:ascii="Arial" w:hAnsi="Arial" w:cs="Arial"/>
        </w:rPr>
        <w:t>P3.</w:t>
      </w:r>
      <w:r>
        <w:rPr>
          <w:rFonts w:ascii="Arial" w:hAnsi="Arial" w:cs="Arial"/>
        </w:rPr>
        <w:tab/>
      </w:r>
      <w:r w:rsidR="006A17C4" w:rsidRPr="00B55391">
        <w:rPr>
          <w:rFonts w:ascii="Arial" w:hAnsi="Arial" w:cs="Arial"/>
        </w:rPr>
        <w:t xml:space="preserve">Submit complete landscape plans, including irrigation plan and composite utility and tree layout overlay plan, for Planning Department review and approval with installation of required landscaping prior to the issuance of occupancy and or final building permits. Landscape plan to include type and size of proposed trees. Type and size of tree replacement on project site shall be at the direction of the City Arborist and require Planning review and approval. Coordinate with the Street Department and City Arborist for the type, location, installation and maintenance of street trees fronting the project site along the public right-of-way. Installation of root barriers and super-soil may be required with the installation of trees where electric, water, and sewer utilities are in proximity.  </w:t>
      </w:r>
    </w:p>
    <w:p w14:paraId="7180CDB1" w14:textId="0B941B9A" w:rsidR="006A17C4" w:rsidRPr="004B08A8" w:rsidRDefault="00071551" w:rsidP="00071551">
      <w:pPr>
        <w:spacing w:after="200"/>
        <w:ind w:left="720" w:hanging="720"/>
        <w:contextualSpacing/>
        <w:rPr>
          <w:rFonts w:ascii="Arial" w:hAnsi="Arial" w:cs="Arial"/>
        </w:rPr>
      </w:pPr>
      <w:r>
        <w:rPr>
          <w:rFonts w:ascii="Arial" w:hAnsi="Arial" w:cs="Arial"/>
        </w:rPr>
        <w:t>P4.</w:t>
      </w:r>
      <w:r>
        <w:rPr>
          <w:rFonts w:ascii="Arial" w:hAnsi="Arial" w:cs="Arial"/>
        </w:rPr>
        <w:tab/>
      </w:r>
      <w:r w:rsidR="006A17C4" w:rsidRPr="00B55391">
        <w:rPr>
          <w:rFonts w:ascii="Arial" w:hAnsi="Arial" w:cs="Arial"/>
        </w:rPr>
        <w:t xml:space="preserve">The overlay plan is to show the location of all utilities, storm drains, catch basins, sewer mains, joint trenches, building footprints, driveways, walkways, and trees. Trees are required to be 10 feet from public water, storm and sewer facilities unless a </w:t>
      </w:r>
      <w:proofErr w:type="gramStart"/>
      <w:r w:rsidR="006A17C4" w:rsidRPr="00B55391">
        <w:rPr>
          <w:rFonts w:ascii="Arial" w:hAnsi="Arial" w:cs="Arial"/>
        </w:rPr>
        <w:t>City</w:t>
      </w:r>
      <w:proofErr w:type="gramEnd"/>
      <w:r w:rsidR="006A17C4" w:rsidRPr="00B55391">
        <w:rPr>
          <w:rFonts w:ascii="Arial" w:hAnsi="Arial" w:cs="Arial"/>
        </w:rPr>
        <w:t xml:space="preserve"> approved Tree Root Barrier (TRB) is used. If a </w:t>
      </w:r>
      <w:proofErr w:type="gramStart"/>
      <w:r w:rsidR="006A17C4" w:rsidRPr="00B55391">
        <w:rPr>
          <w:rFonts w:ascii="Arial" w:hAnsi="Arial" w:cs="Arial"/>
        </w:rPr>
        <w:t>City</w:t>
      </w:r>
      <w:proofErr w:type="gramEnd"/>
      <w:r w:rsidR="006A17C4" w:rsidRPr="00B55391">
        <w:rPr>
          <w:rFonts w:ascii="Arial" w:hAnsi="Arial" w:cs="Arial"/>
        </w:rPr>
        <w:t xml:space="preserve"> approved TRB is used the TRB must be a minimum of five feet from the public water, storm and sewer facility with the tree </w:t>
      </w:r>
      <w:r w:rsidR="006A17C4" w:rsidRPr="004B08A8">
        <w:rPr>
          <w:rFonts w:ascii="Arial" w:hAnsi="Arial" w:cs="Arial"/>
        </w:rPr>
        <w:t>behind the TRB and specified on the plan. Landscaping installation shall meet City water conservation criteria in a manner acceptable to the Director of Planning and Inspection.</w:t>
      </w:r>
    </w:p>
    <w:p w14:paraId="4BF3A3C2" w14:textId="2BBDBBC6" w:rsidR="00E469D4" w:rsidRPr="00B55391" w:rsidRDefault="00E469D4" w:rsidP="00071551">
      <w:pPr>
        <w:spacing w:after="200"/>
        <w:ind w:left="720" w:hanging="720"/>
        <w:contextualSpacing/>
        <w:rPr>
          <w:rFonts w:eastAsia="Calibri" w:cstheme="minorHAnsi"/>
        </w:rPr>
      </w:pPr>
      <w:r w:rsidRPr="004B08A8">
        <w:rPr>
          <w:rFonts w:ascii="Arial" w:hAnsi="Arial" w:cs="Arial"/>
        </w:rPr>
        <w:lastRenderedPageBreak/>
        <w:t>P5.</w:t>
      </w:r>
      <w:r w:rsidRPr="004B08A8">
        <w:rPr>
          <w:rFonts w:ascii="Arial" w:hAnsi="Arial" w:cs="Arial"/>
        </w:rPr>
        <w:tab/>
        <w:t xml:space="preserve">Developer shall construct a complete street section along the project frontage of Pruneridge Avenue to include a 5-foot landscape strip with 4.5-feet of clear planting width and a 5-foot sidewalk behind the landscape strip. The landscape strip is to </w:t>
      </w:r>
      <w:proofErr w:type="gramStart"/>
      <w:r w:rsidRPr="004B08A8">
        <w:rPr>
          <w:rFonts w:ascii="Arial" w:hAnsi="Arial" w:cs="Arial"/>
        </w:rPr>
        <w:t>include  trees</w:t>
      </w:r>
      <w:proofErr w:type="gramEnd"/>
      <w:r w:rsidR="00265B47" w:rsidRPr="004B08A8">
        <w:rPr>
          <w:rFonts w:ascii="Arial" w:hAnsi="Arial" w:cs="Arial"/>
        </w:rPr>
        <w:t xml:space="preserve"> (minimum 24-inch box)</w:t>
      </w:r>
      <w:r w:rsidR="00EC3FA5" w:rsidRPr="004B08A8">
        <w:rPr>
          <w:rFonts w:ascii="Arial" w:hAnsi="Arial" w:cs="Arial"/>
        </w:rPr>
        <w:t xml:space="preserve"> and </w:t>
      </w:r>
      <w:r w:rsidRPr="004B08A8">
        <w:rPr>
          <w:rFonts w:ascii="Arial" w:hAnsi="Arial" w:cs="Arial"/>
        </w:rPr>
        <w:t>drought tolerant plantings</w:t>
      </w:r>
      <w:r w:rsidR="00EC3FA5" w:rsidRPr="004B08A8">
        <w:rPr>
          <w:rFonts w:ascii="Arial" w:hAnsi="Arial" w:cs="Arial"/>
        </w:rPr>
        <w:t>.</w:t>
      </w:r>
      <w:r>
        <w:rPr>
          <w:rFonts w:ascii="Arial" w:hAnsi="Arial" w:cs="Arial"/>
        </w:rPr>
        <w:t xml:space="preserve">  </w:t>
      </w:r>
    </w:p>
    <w:p w14:paraId="755FFA8E" w14:textId="69D6CEB4" w:rsidR="006A17C4" w:rsidRPr="00B55391" w:rsidRDefault="00071551" w:rsidP="00071551">
      <w:pPr>
        <w:spacing w:after="200"/>
        <w:ind w:left="720" w:hanging="720"/>
        <w:contextualSpacing/>
        <w:rPr>
          <w:rFonts w:eastAsia="Calibri" w:cstheme="minorHAnsi"/>
        </w:rPr>
      </w:pPr>
      <w:r>
        <w:rPr>
          <w:rFonts w:ascii="Arial" w:hAnsi="Arial" w:cs="Arial"/>
        </w:rPr>
        <w:t>P</w:t>
      </w:r>
      <w:r w:rsidR="00E469D4">
        <w:rPr>
          <w:rFonts w:ascii="Arial" w:hAnsi="Arial" w:cs="Arial"/>
        </w:rPr>
        <w:t>6</w:t>
      </w:r>
      <w:r>
        <w:rPr>
          <w:rFonts w:ascii="Arial" w:hAnsi="Arial" w:cs="Arial"/>
        </w:rPr>
        <w:t>.</w:t>
      </w:r>
      <w:r>
        <w:rPr>
          <w:rFonts w:ascii="Arial" w:hAnsi="Arial" w:cs="Arial"/>
        </w:rPr>
        <w:tab/>
      </w:r>
      <w:r w:rsidR="006A17C4" w:rsidRPr="00B55391">
        <w:rPr>
          <w:rFonts w:ascii="Arial" w:hAnsi="Arial" w:cs="Arial"/>
        </w:rPr>
        <w:t xml:space="preserve">Submit as-built on-site plans prepared by a registered civil engineer showing all utilities serving the subject property. </w:t>
      </w:r>
    </w:p>
    <w:p w14:paraId="7E1C1224" w14:textId="443B26FE" w:rsidR="006A17C4" w:rsidRPr="00B55391" w:rsidRDefault="00071551" w:rsidP="00071551">
      <w:pPr>
        <w:spacing w:after="200"/>
        <w:ind w:left="720" w:hanging="720"/>
        <w:contextualSpacing/>
        <w:rPr>
          <w:rFonts w:eastAsia="Calibri" w:cstheme="minorHAnsi"/>
        </w:rPr>
      </w:pPr>
      <w:r>
        <w:rPr>
          <w:rFonts w:ascii="Arial" w:hAnsi="Arial" w:cs="Arial"/>
        </w:rPr>
        <w:t>P</w:t>
      </w:r>
      <w:r w:rsidR="00E469D4">
        <w:rPr>
          <w:rFonts w:ascii="Arial" w:hAnsi="Arial" w:cs="Arial"/>
        </w:rPr>
        <w:t>7</w:t>
      </w:r>
      <w:r>
        <w:rPr>
          <w:rFonts w:ascii="Arial" w:hAnsi="Arial" w:cs="Arial"/>
        </w:rPr>
        <w:t>.</w:t>
      </w:r>
      <w:r>
        <w:rPr>
          <w:rFonts w:ascii="Arial" w:hAnsi="Arial" w:cs="Arial"/>
        </w:rPr>
        <w:tab/>
      </w:r>
      <w:r w:rsidR="006A17C4" w:rsidRPr="00B55391">
        <w:rPr>
          <w:rFonts w:ascii="Arial" w:hAnsi="Arial" w:cs="Arial"/>
        </w:rPr>
        <w:t>Obtain required permits and inspections from the Building Official and comply with the conditions thereof. As this project involves land area of one acre or more, the Developer shall file a Notice of Intent (NOI) with the State Water Resources Control Board prior to issuance of any building permit for grading, or construction; a copy of the NOI shall be sent to the City Building Inspection Division. A stormwater pollution prevention plan is also required with the NOI.</w:t>
      </w:r>
    </w:p>
    <w:p w14:paraId="15F0F953" w14:textId="2343BCC7" w:rsidR="006A17C4" w:rsidRPr="00B55391" w:rsidRDefault="00071551" w:rsidP="00071551">
      <w:pPr>
        <w:spacing w:after="200"/>
        <w:ind w:left="720" w:hanging="720"/>
        <w:contextualSpacing/>
        <w:rPr>
          <w:rFonts w:eastAsia="Calibri" w:cstheme="minorHAnsi"/>
        </w:rPr>
      </w:pPr>
      <w:r>
        <w:rPr>
          <w:rFonts w:ascii="Arial" w:hAnsi="Arial" w:cs="Arial"/>
        </w:rPr>
        <w:t>P</w:t>
      </w:r>
      <w:r w:rsidR="00E469D4">
        <w:rPr>
          <w:rFonts w:ascii="Arial" w:hAnsi="Arial" w:cs="Arial"/>
        </w:rPr>
        <w:t>8</w:t>
      </w:r>
      <w:r>
        <w:rPr>
          <w:rFonts w:ascii="Arial" w:hAnsi="Arial" w:cs="Arial"/>
        </w:rPr>
        <w:t>.</w:t>
      </w:r>
      <w:r>
        <w:rPr>
          <w:rFonts w:ascii="Arial" w:hAnsi="Arial" w:cs="Arial"/>
        </w:rPr>
        <w:tab/>
      </w:r>
      <w:r w:rsidR="006A17C4" w:rsidRPr="00B55391">
        <w:rPr>
          <w:rFonts w:ascii="Arial" w:hAnsi="Arial" w:cs="Arial"/>
        </w:rPr>
        <w:t>The Developer shall submit a truck hauling route for demolition, soil, debris and material removal, and construction to the Director of Community Development for review and approval prior to the issuance of demolition and building permits.</w:t>
      </w:r>
    </w:p>
    <w:p w14:paraId="58999D92" w14:textId="4212A4AF" w:rsidR="006A17C4" w:rsidRPr="00B55391" w:rsidRDefault="00071551" w:rsidP="00071551">
      <w:pPr>
        <w:spacing w:after="200"/>
        <w:ind w:left="720" w:hanging="720"/>
        <w:contextualSpacing/>
        <w:rPr>
          <w:rFonts w:eastAsia="Calibri" w:cstheme="minorHAnsi"/>
        </w:rPr>
      </w:pPr>
      <w:r>
        <w:rPr>
          <w:rFonts w:ascii="Arial" w:hAnsi="Arial" w:cs="Arial"/>
        </w:rPr>
        <w:t>P</w:t>
      </w:r>
      <w:r w:rsidR="00E469D4">
        <w:rPr>
          <w:rFonts w:ascii="Arial" w:hAnsi="Arial" w:cs="Arial"/>
        </w:rPr>
        <w:t>9</w:t>
      </w:r>
      <w:r>
        <w:rPr>
          <w:rFonts w:ascii="Arial" w:hAnsi="Arial" w:cs="Arial"/>
        </w:rPr>
        <w:t>.</w:t>
      </w:r>
      <w:r>
        <w:rPr>
          <w:rFonts w:ascii="Arial" w:hAnsi="Arial" w:cs="Arial"/>
        </w:rPr>
        <w:tab/>
      </w:r>
      <w:r w:rsidR="006A17C4" w:rsidRPr="00B55391">
        <w:rPr>
          <w:rFonts w:ascii="Arial" w:hAnsi="Arial" w:cs="Arial"/>
        </w:rPr>
        <w:t>Minor changes to individual homes, landscaping, or other minor plan elements would be subject to Planning Division review and approval of a Minor Adjustment to an approved project, or through Architectural Review, subject to the discretion of the Director of Community Development.</w:t>
      </w:r>
    </w:p>
    <w:p w14:paraId="183EE1A1" w14:textId="569CED58" w:rsidR="006A17C4" w:rsidRPr="00B55391" w:rsidRDefault="00071551" w:rsidP="00071551">
      <w:pPr>
        <w:spacing w:after="200"/>
        <w:ind w:left="720" w:hanging="720"/>
        <w:contextualSpacing/>
        <w:rPr>
          <w:rFonts w:eastAsia="Calibri" w:cstheme="minorHAnsi"/>
        </w:rPr>
      </w:pPr>
      <w:r>
        <w:rPr>
          <w:rFonts w:ascii="Arial" w:hAnsi="Arial" w:cs="Arial"/>
        </w:rPr>
        <w:t>P</w:t>
      </w:r>
      <w:r w:rsidR="00E469D4">
        <w:rPr>
          <w:rFonts w:ascii="Arial" w:hAnsi="Arial" w:cs="Arial"/>
        </w:rPr>
        <w:t>10</w:t>
      </w:r>
      <w:r>
        <w:rPr>
          <w:rFonts w:ascii="Arial" w:hAnsi="Arial" w:cs="Arial"/>
        </w:rPr>
        <w:t>.</w:t>
      </w:r>
      <w:r>
        <w:rPr>
          <w:rFonts w:ascii="Arial" w:hAnsi="Arial" w:cs="Arial"/>
        </w:rPr>
        <w:tab/>
      </w:r>
      <w:r w:rsidR="006A17C4" w:rsidRPr="00B55391">
        <w:rPr>
          <w:rFonts w:ascii="Arial" w:hAnsi="Arial" w:cs="Arial"/>
        </w:rPr>
        <w:t>Project site landscaping shall be maintained in good condition throughout the life of the Project and no trees shall be removed without City review and approval. Trees permitted by the City for removal shall be replaced at a 2:1 ratio with 24-inch box specimen tree, or equal alternative as approved by the Director of Community Development.</w:t>
      </w:r>
      <w:bookmarkStart w:id="0" w:name="_Hlk6308267"/>
    </w:p>
    <w:p w14:paraId="3F628D11" w14:textId="1420132D" w:rsidR="006A17C4" w:rsidRPr="00B55391" w:rsidRDefault="00071551" w:rsidP="00071551">
      <w:pPr>
        <w:spacing w:after="200"/>
        <w:ind w:left="720" w:hanging="720"/>
        <w:contextualSpacing/>
        <w:rPr>
          <w:rFonts w:eastAsia="Calibri" w:cstheme="minorHAnsi"/>
        </w:rPr>
      </w:pPr>
      <w:bookmarkStart w:id="1" w:name="_Hlk138163968"/>
      <w:bookmarkEnd w:id="0"/>
      <w:r>
        <w:rPr>
          <w:rFonts w:ascii="Arial" w:hAnsi="Arial" w:cs="Arial"/>
        </w:rPr>
        <w:t>P1</w:t>
      </w:r>
      <w:r w:rsidR="00E469D4">
        <w:rPr>
          <w:rFonts w:ascii="Arial" w:hAnsi="Arial" w:cs="Arial"/>
        </w:rPr>
        <w:t>1</w:t>
      </w:r>
      <w:r>
        <w:rPr>
          <w:rFonts w:ascii="Arial" w:hAnsi="Arial" w:cs="Arial"/>
        </w:rPr>
        <w:t>.</w:t>
      </w:r>
      <w:r>
        <w:rPr>
          <w:rFonts w:ascii="Arial" w:hAnsi="Arial" w:cs="Arial"/>
        </w:rPr>
        <w:tab/>
      </w:r>
      <w:r w:rsidR="006A17C4" w:rsidRPr="00B55391">
        <w:rPr>
          <w:rFonts w:ascii="Arial" w:hAnsi="Arial" w:cs="Arial"/>
        </w:rPr>
        <w:t>Developer shall submit to the City Covenants, Conditions and Restrictions (CC&amp;R’s) or equivalent instrument assigning and governing perpetual maintenance of the common lot</w:t>
      </w:r>
      <w:r w:rsidR="00265B47">
        <w:rPr>
          <w:rFonts w:ascii="Arial" w:hAnsi="Arial" w:cs="Arial"/>
        </w:rPr>
        <w:t xml:space="preserve">s, </w:t>
      </w:r>
      <w:r w:rsidR="006A17C4" w:rsidRPr="00B55391">
        <w:rPr>
          <w:rFonts w:ascii="Arial" w:hAnsi="Arial" w:cs="Arial"/>
        </w:rPr>
        <w:t>private street</w:t>
      </w:r>
      <w:r w:rsidR="00265B47">
        <w:rPr>
          <w:rFonts w:ascii="Arial" w:hAnsi="Arial" w:cs="Arial"/>
        </w:rPr>
        <w:t xml:space="preserve">/vehicle access driveway, on-site and street frontage landscaping </w:t>
      </w:r>
      <w:r w:rsidR="006A17C4" w:rsidRPr="00B55391">
        <w:rPr>
          <w:rFonts w:ascii="Arial" w:hAnsi="Arial" w:cs="Arial"/>
        </w:rPr>
        <w:t xml:space="preserve">in good condition for the life of the Project, prior to issuance of building permits. Said document shall be recorded along with the Title for each property with the Santa Clara County Recorder’s Office. </w:t>
      </w:r>
    </w:p>
    <w:p w14:paraId="42CAAC21" w14:textId="47B1D4AD"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2</w:t>
      </w:r>
      <w:r>
        <w:rPr>
          <w:rFonts w:ascii="Arial" w:hAnsi="Arial" w:cs="Arial"/>
        </w:rPr>
        <w:t>.</w:t>
      </w:r>
      <w:r>
        <w:rPr>
          <w:rFonts w:ascii="Arial" w:hAnsi="Arial" w:cs="Arial"/>
        </w:rPr>
        <w:tab/>
      </w:r>
      <w:r w:rsidR="006A17C4" w:rsidRPr="00B55391">
        <w:rPr>
          <w:rFonts w:ascii="Arial" w:hAnsi="Arial" w:cs="Arial"/>
        </w:rPr>
        <w:t>The Covenant, Conditions and Restrictions for this project shall include language that precludes exclusive storage use of the garage and obstruction of parking spaces in the garage by storage, shall and requires property owners to maintain garages for parking purposes.</w:t>
      </w:r>
    </w:p>
    <w:bookmarkEnd w:id="1"/>
    <w:p w14:paraId="743A377D" w14:textId="7BC15CB7"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3</w:t>
      </w:r>
      <w:r>
        <w:rPr>
          <w:rFonts w:ascii="Arial" w:hAnsi="Arial" w:cs="Arial"/>
        </w:rPr>
        <w:t>.</w:t>
      </w:r>
      <w:r>
        <w:rPr>
          <w:rFonts w:ascii="Arial" w:hAnsi="Arial" w:cs="Arial"/>
        </w:rPr>
        <w:tab/>
      </w:r>
      <w:r w:rsidR="006A17C4" w:rsidRPr="00B55391">
        <w:rPr>
          <w:rFonts w:ascii="Arial" w:hAnsi="Arial" w:cs="Arial"/>
        </w:rPr>
        <w:t xml:space="preserve">Garages shall be accessible for parking and labeled as such on the building permit plans. </w:t>
      </w:r>
    </w:p>
    <w:p w14:paraId="786FBDE1" w14:textId="08762515"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4</w:t>
      </w:r>
      <w:r>
        <w:rPr>
          <w:rFonts w:ascii="Arial" w:hAnsi="Arial" w:cs="Arial"/>
        </w:rPr>
        <w:t>.</w:t>
      </w:r>
      <w:r>
        <w:rPr>
          <w:rFonts w:ascii="Arial" w:hAnsi="Arial" w:cs="Arial"/>
        </w:rPr>
        <w:tab/>
      </w:r>
      <w:r w:rsidR="006A17C4" w:rsidRPr="00B55391">
        <w:rPr>
          <w:rFonts w:ascii="Arial" w:hAnsi="Arial" w:cs="Arial"/>
        </w:rPr>
        <w:t>Overhead garage storage shall be offered as a design option in each of the units.</w:t>
      </w:r>
    </w:p>
    <w:p w14:paraId="71D44A29" w14:textId="41A9F02A"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5</w:t>
      </w:r>
      <w:r>
        <w:rPr>
          <w:rFonts w:ascii="Arial" w:hAnsi="Arial" w:cs="Arial"/>
        </w:rPr>
        <w:t>.</w:t>
      </w:r>
      <w:r>
        <w:rPr>
          <w:rFonts w:ascii="Arial" w:hAnsi="Arial" w:cs="Arial"/>
        </w:rPr>
        <w:tab/>
      </w:r>
      <w:r w:rsidR="006A17C4" w:rsidRPr="00B55391">
        <w:rPr>
          <w:rFonts w:ascii="Arial" w:hAnsi="Arial" w:cs="Arial"/>
        </w:rPr>
        <w:t>Provide automatic garage door openers and roll-up garage doors.</w:t>
      </w:r>
    </w:p>
    <w:p w14:paraId="782DF69C" w14:textId="5C3D5BF8"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6</w:t>
      </w:r>
      <w:r>
        <w:rPr>
          <w:rFonts w:ascii="Arial" w:hAnsi="Arial" w:cs="Arial"/>
        </w:rPr>
        <w:t>.</w:t>
      </w:r>
      <w:r>
        <w:rPr>
          <w:rFonts w:ascii="Arial" w:hAnsi="Arial" w:cs="Arial"/>
        </w:rPr>
        <w:tab/>
      </w:r>
      <w:r w:rsidR="006A17C4" w:rsidRPr="00B55391">
        <w:rPr>
          <w:rFonts w:ascii="Arial" w:hAnsi="Arial" w:cs="Arial"/>
        </w:rPr>
        <w:t xml:space="preserve">Each garage shall be equipped with electrical vehicle charging stations. </w:t>
      </w:r>
    </w:p>
    <w:p w14:paraId="315C7481" w14:textId="08E3AD13"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7</w:t>
      </w:r>
      <w:r>
        <w:rPr>
          <w:rFonts w:ascii="Arial" w:hAnsi="Arial" w:cs="Arial"/>
        </w:rPr>
        <w:t>.</w:t>
      </w:r>
      <w:r>
        <w:rPr>
          <w:rFonts w:ascii="Arial" w:hAnsi="Arial" w:cs="Arial"/>
        </w:rPr>
        <w:tab/>
      </w:r>
      <w:r w:rsidR="006A17C4" w:rsidRPr="00B55391">
        <w:rPr>
          <w:rFonts w:ascii="Arial" w:eastAsia="Times New Roman" w:hAnsi="Arial" w:cs="Arial"/>
        </w:rPr>
        <w:t xml:space="preserve">HVAC units shall be screened from view along the public right-of-way.  </w:t>
      </w:r>
    </w:p>
    <w:p w14:paraId="42EE443E" w14:textId="625B738A"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8</w:t>
      </w:r>
      <w:r w:rsidR="00CA5CAA">
        <w:rPr>
          <w:rFonts w:ascii="Arial" w:hAnsi="Arial" w:cs="Arial"/>
        </w:rPr>
        <w:t>.</w:t>
      </w:r>
      <w:r w:rsidR="00CA5CAA">
        <w:rPr>
          <w:rFonts w:ascii="Arial" w:hAnsi="Arial" w:cs="Arial"/>
        </w:rPr>
        <w:tab/>
      </w:r>
      <w:r w:rsidR="006A17C4" w:rsidRPr="00B55391">
        <w:rPr>
          <w:rFonts w:ascii="Arial" w:hAnsi="Arial" w:cs="Arial"/>
        </w:rPr>
        <w:t>Individual garbage and recycling containers shall be kept out of sight from the public right</w:t>
      </w:r>
      <w:r w:rsidR="009B5630">
        <w:rPr>
          <w:rFonts w:ascii="Arial" w:hAnsi="Arial" w:cs="Arial"/>
        </w:rPr>
        <w:t>-</w:t>
      </w:r>
      <w:r w:rsidR="006A17C4" w:rsidRPr="00B55391">
        <w:rPr>
          <w:rFonts w:ascii="Arial" w:hAnsi="Arial" w:cs="Arial"/>
        </w:rPr>
        <w:t>of</w:t>
      </w:r>
      <w:r w:rsidR="009B5630">
        <w:rPr>
          <w:rFonts w:ascii="Arial" w:hAnsi="Arial" w:cs="Arial"/>
        </w:rPr>
        <w:t>-</w:t>
      </w:r>
      <w:r w:rsidR="006A17C4" w:rsidRPr="00B55391">
        <w:rPr>
          <w:rFonts w:ascii="Arial" w:hAnsi="Arial" w:cs="Arial"/>
        </w:rPr>
        <w:t>way and private driveway until collection day.</w:t>
      </w:r>
    </w:p>
    <w:p w14:paraId="49BCCE06" w14:textId="03C29C73" w:rsidR="006A17C4" w:rsidRPr="00B55391" w:rsidRDefault="00071551" w:rsidP="00071551">
      <w:pPr>
        <w:spacing w:after="200"/>
        <w:ind w:left="720" w:hanging="720"/>
        <w:contextualSpacing/>
        <w:rPr>
          <w:rFonts w:eastAsia="Calibri" w:cstheme="minorHAnsi"/>
        </w:rPr>
      </w:pPr>
      <w:r>
        <w:rPr>
          <w:rFonts w:ascii="Arial" w:hAnsi="Arial" w:cs="Arial"/>
        </w:rPr>
        <w:t>P1</w:t>
      </w:r>
      <w:r w:rsidR="00E469D4">
        <w:rPr>
          <w:rFonts w:ascii="Arial" w:hAnsi="Arial" w:cs="Arial"/>
        </w:rPr>
        <w:t>9</w:t>
      </w:r>
      <w:r w:rsidR="00CA5CAA">
        <w:rPr>
          <w:rFonts w:ascii="Arial" w:hAnsi="Arial" w:cs="Arial"/>
        </w:rPr>
        <w:t>.</w:t>
      </w:r>
      <w:r w:rsidR="00CA5CAA">
        <w:rPr>
          <w:rFonts w:ascii="Arial" w:hAnsi="Arial" w:cs="Arial"/>
        </w:rPr>
        <w:tab/>
      </w:r>
      <w:r w:rsidR="006A17C4" w:rsidRPr="00B55391">
        <w:rPr>
          <w:rFonts w:ascii="Arial" w:hAnsi="Arial" w:cs="Arial"/>
        </w:rPr>
        <w:t xml:space="preserve">Applicant shall comply with all the construction and on-going mitigation measures described in the adopted Mitigation Monitoring and Reporting Program </w:t>
      </w:r>
      <w:r w:rsidR="002125EE">
        <w:rPr>
          <w:rFonts w:ascii="Arial" w:hAnsi="Arial" w:cs="Arial"/>
        </w:rPr>
        <w:t xml:space="preserve">(MMRP) </w:t>
      </w:r>
      <w:r w:rsidR="006A17C4" w:rsidRPr="00B55391">
        <w:rPr>
          <w:rFonts w:ascii="Arial" w:hAnsi="Arial" w:cs="Arial"/>
        </w:rPr>
        <w:t>to the satisfaction of the Director of Community Development. The Mitigation and Monitoring and Reporting Program shall be included in all construction plan sets.</w:t>
      </w:r>
    </w:p>
    <w:p w14:paraId="6B388B4D" w14:textId="2193930D" w:rsidR="006A17C4" w:rsidRPr="00B55391" w:rsidRDefault="00071551" w:rsidP="00071551">
      <w:pPr>
        <w:spacing w:after="200"/>
        <w:ind w:left="720" w:hanging="720"/>
        <w:contextualSpacing/>
        <w:rPr>
          <w:rFonts w:eastAsia="Calibri" w:cstheme="minorHAnsi"/>
        </w:rPr>
      </w:pPr>
      <w:r>
        <w:rPr>
          <w:rFonts w:ascii="Arial" w:hAnsi="Arial" w:cs="Arial"/>
        </w:rPr>
        <w:t>P</w:t>
      </w:r>
      <w:r w:rsidR="00E469D4">
        <w:rPr>
          <w:rFonts w:ascii="Arial" w:hAnsi="Arial" w:cs="Arial"/>
        </w:rPr>
        <w:t>20</w:t>
      </w:r>
      <w:r w:rsidR="00CA5CAA">
        <w:rPr>
          <w:rFonts w:ascii="Arial" w:hAnsi="Arial" w:cs="Arial"/>
        </w:rPr>
        <w:t>.</w:t>
      </w:r>
      <w:r w:rsidR="00CA5CAA">
        <w:rPr>
          <w:rFonts w:ascii="Arial" w:hAnsi="Arial" w:cs="Arial"/>
        </w:rPr>
        <w:tab/>
      </w:r>
      <w:r w:rsidR="006A17C4" w:rsidRPr="00B55391">
        <w:rPr>
          <w:rFonts w:ascii="Arial" w:hAnsi="Arial" w:cs="Arial"/>
        </w:rPr>
        <w:t xml:space="preserve">All exposed surfaces (e.g., parking areas, staging areas, soil piles, graded areas, and unpaved roads) shall be watered two times per day, except on days when rain occurs.  </w:t>
      </w:r>
    </w:p>
    <w:p w14:paraId="734501FB" w14:textId="1D7820C6" w:rsidR="006A17C4" w:rsidRPr="00FC5772" w:rsidRDefault="00071551" w:rsidP="00071551">
      <w:pPr>
        <w:spacing w:after="200"/>
        <w:ind w:left="720" w:hanging="720"/>
        <w:contextualSpacing/>
        <w:rPr>
          <w:rFonts w:eastAsia="Calibri" w:cstheme="minorHAnsi"/>
        </w:rPr>
      </w:pPr>
      <w:r>
        <w:rPr>
          <w:rFonts w:ascii="Arial" w:hAnsi="Arial" w:cs="Arial"/>
        </w:rPr>
        <w:t>P2</w:t>
      </w:r>
      <w:r w:rsidR="00E469D4">
        <w:rPr>
          <w:rFonts w:ascii="Arial" w:hAnsi="Arial" w:cs="Arial"/>
        </w:rPr>
        <w:t>1</w:t>
      </w:r>
      <w:r w:rsidR="00CA5CAA">
        <w:rPr>
          <w:rFonts w:ascii="Arial" w:hAnsi="Arial" w:cs="Arial"/>
        </w:rPr>
        <w:t>.</w:t>
      </w:r>
      <w:r w:rsidR="00CA5CAA">
        <w:rPr>
          <w:rFonts w:ascii="Arial" w:hAnsi="Arial" w:cs="Arial"/>
        </w:rPr>
        <w:tab/>
      </w:r>
      <w:r w:rsidR="006A17C4" w:rsidRPr="00B55391">
        <w:rPr>
          <w:rFonts w:ascii="Arial" w:hAnsi="Arial" w:cs="Arial"/>
        </w:rPr>
        <w:t xml:space="preserve">All visible mud or dirt track-out onto the adjacent public right-of-way shall be removed using wet power vacuum street sweeper at least once per day. The use of dry power </w:t>
      </w:r>
      <w:r w:rsidR="006A17C4" w:rsidRPr="00FC5772">
        <w:rPr>
          <w:rFonts w:ascii="Arial" w:hAnsi="Arial" w:cs="Arial"/>
        </w:rPr>
        <w:t xml:space="preserve">sweeping shall be prohibited. </w:t>
      </w:r>
    </w:p>
    <w:p w14:paraId="3969E183" w14:textId="55F6C67E" w:rsidR="006A17C4" w:rsidRPr="00FC5772" w:rsidRDefault="00071551" w:rsidP="00145B05">
      <w:pPr>
        <w:ind w:left="720" w:hanging="720"/>
        <w:contextualSpacing/>
        <w:rPr>
          <w:rFonts w:ascii="Arial" w:hAnsi="Arial" w:cs="Arial"/>
        </w:rPr>
      </w:pPr>
      <w:r w:rsidRPr="00FC5772">
        <w:rPr>
          <w:rFonts w:ascii="Arial" w:hAnsi="Arial" w:cs="Arial"/>
        </w:rPr>
        <w:lastRenderedPageBreak/>
        <w:t>P2</w:t>
      </w:r>
      <w:r w:rsidR="00E469D4" w:rsidRPr="00FC5772">
        <w:rPr>
          <w:rFonts w:ascii="Arial" w:hAnsi="Arial" w:cs="Arial"/>
        </w:rPr>
        <w:t>2</w:t>
      </w:r>
      <w:r w:rsidR="00CA5CAA" w:rsidRPr="00FC5772">
        <w:rPr>
          <w:rFonts w:ascii="Arial" w:hAnsi="Arial" w:cs="Arial"/>
        </w:rPr>
        <w:t>.</w:t>
      </w:r>
      <w:r w:rsidR="00CA5CAA" w:rsidRPr="00FC5772">
        <w:rPr>
          <w:rFonts w:ascii="Arial" w:hAnsi="Arial" w:cs="Arial"/>
        </w:rPr>
        <w:tab/>
      </w:r>
      <w:r w:rsidR="006A17C4" w:rsidRPr="00FC5772">
        <w:rPr>
          <w:rFonts w:ascii="Arial" w:hAnsi="Arial" w:cs="Arial"/>
        </w:rPr>
        <w:t>Additional dust and noise abatement measures may be on the project site at the discretion of the Community Development Director to provide additional sound attenuation and fugitive dust abatement</w:t>
      </w:r>
      <w:r w:rsidR="006A17C4" w:rsidRPr="00FC5772">
        <w:t xml:space="preserve"> </w:t>
      </w:r>
      <w:r w:rsidR="006A17C4" w:rsidRPr="00FC5772">
        <w:rPr>
          <w:rFonts w:ascii="Arial" w:hAnsi="Arial" w:cs="Arial"/>
        </w:rPr>
        <w:t>as described in the project Mitigation Monitoring and Reporting Program. This may include additional noise monitoring and installation of a temporary noise control blanket barrier, if necessary, along building facades facing construction sites if conflicts occurred which are irresolvable by proper scheduling.</w:t>
      </w:r>
    </w:p>
    <w:p w14:paraId="23EF7FAE" w14:textId="479D225D" w:rsidR="00145B05" w:rsidRPr="00FC5772" w:rsidRDefault="00145B05" w:rsidP="00145B05">
      <w:pPr>
        <w:pStyle w:val="CommentText"/>
        <w:spacing w:after="0"/>
        <w:ind w:left="720" w:hanging="720"/>
        <w:rPr>
          <w:rFonts w:asciiTheme="minorHAnsi" w:hAnsiTheme="minorHAnsi" w:cstheme="minorHAnsi"/>
          <w:sz w:val="22"/>
          <w:szCs w:val="22"/>
          <w:u w:val="single"/>
        </w:rPr>
      </w:pPr>
      <w:r w:rsidRPr="00FC5772">
        <w:rPr>
          <w:rFonts w:asciiTheme="minorHAnsi" w:hAnsiTheme="minorHAnsi" w:cstheme="minorHAnsi"/>
          <w:sz w:val="22"/>
          <w:szCs w:val="22"/>
        </w:rPr>
        <w:t>P23.</w:t>
      </w:r>
      <w:r w:rsidRPr="00FC5772">
        <w:rPr>
          <w:rFonts w:asciiTheme="minorHAnsi" w:hAnsiTheme="minorHAnsi" w:cstheme="minorHAnsi"/>
          <w:sz w:val="22"/>
          <w:szCs w:val="22"/>
        </w:rPr>
        <w:tab/>
      </w:r>
      <w:proofErr w:type="gramStart"/>
      <w:r w:rsidR="002125EE" w:rsidRPr="004B10E6">
        <w:rPr>
          <w:rFonts w:asciiTheme="minorHAnsi" w:hAnsiTheme="minorHAnsi" w:cstheme="minorHAnsi"/>
          <w:strike/>
          <w:sz w:val="22"/>
          <w:szCs w:val="22"/>
        </w:rPr>
        <w:t>In order to</w:t>
      </w:r>
      <w:proofErr w:type="gramEnd"/>
      <w:r w:rsidR="002125EE" w:rsidRPr="004B10E6">
        <w:rPr>
          <w:rFonts w:asciiTheme="minorHAnsi" w:hAnsiTheme="minorHAnsi" w:cstheme="minorHAnsi"/>
          <w:strike/>
          <w:sz w:val="22"/>
          <w:szCs w:val="22"/>
        </w:rPr>
        <w:t xml:space="preserve"> be consistent with the greenhouse gas analysis in the project CEQA documents, no natural gas infrastructure shall be installed on the project site.  If the developer seeks to install natural gas infrastructure in the future, the developer must first seek an amendment to the PD zoning.</w:t>
      </w:r>
    </w:p>
    <w:p w14:paraId="4DEA6EF9" w14:textId="77777777" w:rsidR="00C564E5" w:rsidRPr="00FC5772" w:rsidRDefault="00C564E5" w:rsidP="00C564E5">
      <w:pPr>
        <w:pStyle w:val="CommentText"/>
        <w:spacing w:after="0"/>
        <w:ind w:left="720" w:hanging="720"/>
        <w:rPr>
          <w:rFonts w:ascii="Arial" w:hAnsi="Arial" w:cs="Arial"/>
          <w:color w:val="000000"/>
          <w:sz w:val="22"/>
          <w:szCs w:val="22"/>
        </w:rPr>
      </w:pPr>
      <w:r w:rsidRPr="00FC5772">
        <w:rPr>
          <w:rFonts w:asciiTheme="minorHAnsi" w:hAnsiTheme="minorHAnsi" w:cstheme="minorHAnsi"/>
          <w:sz w:val="22"/>
          <w:szCs w:val="22"/>
        </w:rPr>
        <w:t>P24.</w:t>
      </w:r>
      <w:r w:rsidRPr="00FC5772">
        <w:rPr>
          <w:rFonts w:asciiTheme="minorHAnsi" w:hAnsiTheme="minorHAnsi" w:cstheme="minorHAnsi"/>
          <w:sz w:val="22"/>
          <w:szCs w:val="22"/>
        </w:rPr>
        <w:tab/>
      </w:r>
      <w:r w:rsidRPr="00FC5772">
        <w:rPr>
          <w:rFonts w:ascii="Arial" w:hAnsi="Arial" w:cs="Arial"/>
          <w:color w:val="000000"/>
          <w:sz w:val="22"/>
          <w:szCs w:val="22"/>
        </w:rPr>
        <w:t xml:space="preserve">Developer shall use reasonable efforts, to the satisfaction of the Director of Community Development, to obtain documentation from the Diocese of the previous church on the site, Saint Mark’s, regarding the disposition of the human remains and details as to their new location. </w:t>
      </w:r>
    </w:p>
    <w:p w14:paraId="3AE76FBC" w14:textId="77FCC75C" w:rsidR="00C564E5" w:rsidRDefault="00C564E5" w:rsidP="00C564E5">
      <w:pPr>
        <w:pStyle w:val="CommentText"/>
        <w:spacing w:after="0"/>
        <w:ind w:left="720" w:hanging="720"/>
        <w:rPr>
          <w:rFonts w:ascii="Arial" w:hAnsi="Arial" w:cs="Arial"/>
          <w:color w:val="000000"/>
          <w:sz w:val="22"/>
          <w:szCs w:val="22"/>
        </w:rPr>
      </w:pPr>
      <w:r w:rsidRPr="00FC5772">
        <w:rPr>
          <w:rFonts w:asciiTheme="minorHAnsi" w:hAnsiTheme="minorHAnsi" w:cstheme="minorHAnsi"/>
          <w:sz w:val="22"/>
          <w:szCs w:val="22"/>
        </w:rPr>
        <w:t>P25.</w:t>
      </w:r>
      <w:r w:rsidRPr="00FC5772">
        <w:rPr>
          <w:rFonts w:ascii="Arial" w:hAnsi="Arial" w:cs="Arial"/>
          <w:color w:val="000000"/>
          <w:sz w:val="22"/>
          <w:szCs w:val="22"/>
        </w:rPr>
        <w:tab/>
        <w:t xml:space="preserve">Provide “Right Turn Only During Peak Hours” signage for the project driveway.  </w:t>
      </w:r>
    </w:p>
    <w:p w14:paraId="27D64BD3" w14:textId="5042A837" w:rsidR="005751FE" w:rsidRPr="00FC5772" w:rsidRDefault="005751FE" w:rsidP="00C564E5">
      <w:pPr>
        <w:pStyle w:val="CommentText"/>
        <w:spacing w:after="0"/>
        <w:ind w:left="720" w:hanging="720"/>
        <w:rPr>
          <w:rFonts w:ascii="Arial" w:hAnsi="Arial" w:cs="Arial"/>
          <w:color w:val="000000"/>
          <w:sz w:val="22"/>
          <w:szCs w:val="22"/>
        </w:rPr>
      </w:pPr>
      <w:r>
        <w:rPr>
          <w:rFonts w:asciiTheme="minorHAnsi" w:hAnsiTheme="minorHAnsi" w:cstheme="minorHAnsi"/>
          <w:sz w:val="22"/>
          <w:szCs w:val="22"/>
        </w:rPr>
        <w:t>P26.</w:t>
      </w:r>
      <w:r>
        <w:rPr>
          <w:rFonts w:asciiTheme="minorHAnsi" w:hAnsiTheme="minorHAnsi" w:cstheme="minorHAnsi"/>
          <w:sz w:val="22"/>
          <w:szCs w:val="22"/>
        </w:rPr>
        <w:tab/>
        <w:t xml:space="preserve">Developer to create a memorial to the church (using the Architect William Mays’ name) utilizing materials from the church in the memorial if the church is not relocated. Developer is to return to the Historical and Landmarks Commission to present the memorial design. </w:t>
      </w:r>
    </w:p>
    <w:p w14:paraId="57917FAD" w14:textId="77777777" w:rsidR="00FC5772" w:rsidRDefault="00FC5772" w:rsidP="00FE73FF">
      <w:pPr>
        <w:textAlignment w:val="baseline"/>
        <w:rPr>
          <w:rFonts w:eastAsia="Times New Roman" w:cstheme="minorHAnsi"/>
          <w:b/>
          <w:bCs/>
          <w:caps/>
          <w:color w:val="333333" w:themeColor="text1"/>
        </w:rPr>
      </w:pPr>
    </w:p>
    <w:p w14:paraId="369C4DED" w14:textId="654307DC"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FIRE </w:t>
      </w:r>
    </w:p>
    <w:p w14:paraId="612DB1DA" w14:textId="0AB9F85B" w:rsidR="00FC37FA" w:rsidRPr="00FC37FA" w:rsidRDefault="00FE73FF" w:rsidP="00FE73FF">
      <w:pPr>
        <w:ind w:left="720" w:hanging="720"/>
        <w:textAlignment w:val="baseline"/>
        <w:rPr>
          <w:rFonts w:eastAsia="Times New Roman" w:cstheme="minorHAnsi"/>
          <w:color w:val="333333" w:themeColor="text1"/>
        </w:rPr>
      </w:pPr>
      <w:r>
        <w:rPr>
          <w:rFonts w:eastAsia="Times New Roman" w:cstheme="minorHAnsi"/>
          <w:color w:val="333333" w:themeColor="text1"/>
        </w:rPr>
        <w:t>F1.</w:t>
      </w:r>
      <w:r>
        <w:rPr>
          <w:rFonts w:eastAsia="Times New Roman" w:cstheme="minorHAnsi"/>
          <w:color w:val="333333" w:themeColor="text1"/>
        </w:rPr>
        <w:tab/>
      </w:r>
      <w:r w:rsidR="00FC37FA" w:rsidRPr="00FC37FA">
        <w:rPr>
          <w:rFonts w:eastAsia="Times New Roman" w:cstheme="minorHAnsi"/>
          <w:color w:val="333333" w:themeColor="text1"/>
        </w:rPr>
        <w:t>Prior to Building Permit Issuance, a Phase II environmental assessment is required to be submitted to CRRD for review. If hazards are present that require site mitigation, cleanup, or management of chemical contaminants in soil, soil vapor, or groundwater a separate permit from one of the regulatory agencies below will be required. The type and extent of contamination on site(s) will govern which of the regulatory agencies noted below can supervise the cleanup:  </w:t>
      </w:r>
    </w:p>
    <w:p w14:paraId="5491CD0D" w14:textId="77777777" w:rsidR="00FC37FA" w:rsidRPr="001209BF" w:rsidRDefault="00FC37FA" w:rsidP="001A5F4F">
      <w:pPr>
        <w:pStyle w:val="ListParagraph"/>
        <w:numPr>
          <w:ilvl w:val="0"/>
          <w:numId w:val="97"/>
        </w:numPr>
        <w:textAlignment w:val="baseline"/>
        <w:rPr>
          <w:rFonts w:eastAsia="Times New Roman" w:cstheme="minorHAnsi"/>
          <w:color w:val="333333" w:themeColor="text1"/>
        </w:rPr>
      </w:pPr>
      <w:r w:rsidRPr="001209BF">
        <w:rPr>
          <w:rFonts w:eastAsia="Times New Roman" w:cstheme="minorHAnsi"/>
          <w:color w:val="333333" w:themeColor="text1"/>
        </w:rPr>
        <w:t>Department of Toxic Substances Control (DTSC); </w:t>
      </w:r>
    </w:p>
    <w:p w14:paraId="1801A886" w14:textId="77777777" w:rsidR="00FE73FF" w:rsidRPr="001209BF" w:rsidRDefault="00FC37FA" w:rsidP="001A5F4F">
      <w:pPr>
        <w:pStyle w:val="ListParagraph"/>
        <w:numPr>
          <w:ilvl w:val="0"/>
          <w:numId w:val="97"/>
        </w:numPr>
        <w:textAlignment w:val="baseline"/>
        <w:rPr>
          <w:rFonts w:eastAsia="Times New Roman" w:cstheme="minorHAnsi"/>
          <w:color w:val="333333" w:themeColor="text1"/>
        </w:rPr>
      </w:pPr>
      <w:r w:rsidRPr="001209BF">
        <w:rPr>
          <w:rFonts w:eastAsia="Times New Roman" w:cstheme="minorHAnsi"/>
          <w:color w:val="333333" w:themeColor="text1"/>
        </w:rPr>
        <w:t>State Water Resources Control Board; or </w:t>
      </w:r>
    </w:p>
    <w:p w14:paraId="7BF7D47F" w14:textId="779486BB" w:rsidR="00FC37FA" w:rsidRPr="001209BF" w:rsidRDefault="00FC37FA" w:rsidP="001A5F4F">
      <w:pPr>
        <w:pStyle w:val="ListParagraph"/>
        <w:numPr>
          <w:ilvl w:val="0"/>
          <w:numId w:val="97"/>
        </w:numPr>
        <w:textAlignment w:val="baseline"/>
        <w:rPr>
          <w:rFonts w:eastAsia="Times New Roman" w:cstheme="minorHAnsi"/>
          <w:color w:val="333333" w:themeColor="text1"/>
        </w:rPr>
      </w:pPr>
      <w:r w:rsidRPr="001209BF">
        <w:rPr>
          <w:rFonts w:eastAsia="Times New Roman" w:cstheme="minorHAnsi"/>
          <w:color w:val="333333" w:themeColor="text1"/>
        </w:rPr>
        <w:t>Santa Clara County, Department of Environmental Health.  </w:t>
      </w:r>
    </w:p>
    <w:p w14:paraId="6DA00E6F" w14:textId="5418EAE8" w:rsidR="00FC37FA" w:rsidRPr="00FC37FA" w:rsidRDefault="00FC37FA" w:rsidP="00FE73FF">
      <w:pPr>
        <w:textAlignment w:val="baseline"/>
        <w:rPr>
          <w:rFonts w:eastAsia="Times New Roman" w:cstheme="minorHAnsi"/>
          <w:color w:val="333333" w:themeColor="text1"/>
        </w:rPr>
      </w:pPr>
    </w:p>
    <w:p w14:paraId="3056B3BB" w14:textId="77777777" w:rsidR="00FC37FA" w:rsidRPr="00FC37FA" w:rsidRDefault="00FC37FA" w:rsidP="001209BF">
      <w:pPr>
        <w:ind w:left="720"/>
        <w:textAlignment w:val="baseline"/>
        <w:rPr>
          <w:rFonts w:eastAsia="Times New Roman" w:cstheme="minorHAnsi"/>
          <w:color w:val="333333" w:themeColor="text1"/>
        </w:rPr>
      </w:pPr>
      <w:r w:rsidRPr="00FC37FA">
        <w:rPr>
          <w:rFonts w:eastAsia="Times New Roman" w:cstheme="minorHAnsi"/>
          <w:color w:val="333333" w:themeColor="text1"/>
        </w:rPr>
        <w:t>If the project intends to contract with a State or County Agency for onsite/offsite environmental remediation activities the following documentation shall be provided to the Fire Prevention &amp; Hazardous Materials Division prior to issuance of a Building Permit for demolition or grading: Oversight agency case number; and Oversight mangers contact name, phone number. </w:t>
      </w:r>
    </w:p>
    <w:p w14:paraId="0939ED12" w14:textId="79994882"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F2.</w:t>
      </w:r>
      <w:r>
        <w:rPr>
          <w:rFonts w:eastAsia="Times New Roman" w:cstheme="minorHAnsi"/>
          <w:color w:val="333333" w:themeColor="text1"/>
        </w:rPr>
        <w:tab/>
      </w:r>
      <w:r w:rsidR="00FC37FA" w:rsidRPr="00FC37FA">
        <w:rPr>
          <w:rFonts w:eastAsia="Times New Roman" w:cstheme="minorHAnsi"/>
          <w:color w:val="333333" w:themeColor="text1"/>
        </w:rPr>
        <w:t>Prior to Building Permit Issuance, a permit for Construction Safety &amp; Demolition shall be submitted to the fire department for review and approval in compliance with our Construction Safety &amp; Demolition standard.  </w:t>
      </w:r>
    </w:p>
    <w:p w14:paraId="0E4880BE" w14:textId="291E88F4"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F3.</w:t>
      </w:r>
      <w:r>
        <w:rPr>
          <w:rFonts w:eastAsia="Times New Roman" w:cstheme="minorHAnsi"/>
          <w:color w:val="333333" w:themeColor="text1"/>
        </w:rPr>
        <w:tab/>
      </w:r>
      <w:r w:rsidR="00FC37FA" w:rsidRPr="00FC37FA">
        <w:rPr>
          <w:rFonts w:eastAsia="Times New Roman" w:cstheme="minorHAnsi"/>
          <w:color w:val="333333" w:themeColor="text1"/>
        </w:rPr>
        <w:t>Prior to Building Permit Issuance, provide documentation from the City of Santa Clara Water &amp; Sewer Department that the minimum required fire-flow can be met. Fire Department fire-flow will be based on the current California Fire Code. The most restrictive departments requirement shall apply. </w:t>
      </w:r>
    </w:p>
    <w:p w14:paraId="0E7FAB27" w14:textId="6C3A2AB4"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F4.</w:t>
      </w:r>
      <w:r>
        <w:rPr>
          <w:rFonts w:eastAsia="Times New Roman" w:cstheme="minorHAnsi"/>
          <w:color w:val="333333" w:themeColor="text1"/>
        </w:rPr>
        <w:tab/>
      </w:r>
      <w:r w:rsidR="00FC37FA" w:rsidRPr="00FC37FA">
        <w:rPr>
          <w:rFonts w:eastAsia="Times New Roman" w:cstheme="minorHAnsi"/>
          <w:color w:val="333333" w:themeColor="text1"/>
        </w:rPr>
        <w:t>Prior to Building Permit Issuance, building plans shall show the required number, location and distribution of fire hydrants for the buildings will be based on the current California Fire Code, Appendix C as amended. The required number of fire hydrants will be based on the fire-flow before the reduction for fire sprinklers. Both public and private fire hydrants may be required. </w:t>
      </w:r>
    </w:p>
    <w:p w14:paraId="52D5BE80" w14:textId="1ABBBB68"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F5.</w:t>
      </w:r>
      <w:r>
        <w:rPr>
          <w:rFonts w:eastAsia="Times New Roman" w:cstheme="minorHAnsi"/>
          <w:color w:val="333333" w:themeColor="text1"/>
        </w:rPr>
        <w:tab/>
      </w:r>
      <w:r w:rsidR="00FC37FA" w:rsidRPr="00FC37FA">
        <w:rPr>
          <w:rFonts w:eastAsia="Times New Roman" w:cstheme="minorHAnsi"/>
          <w:color w:val="333333" w:themeColor="text1"/>
        </w:rPr>
        <w:t>Prior to Building Permit Issuance, any EVAE</w:t>
      </w:r>
      <w:r w:rsidR="000A13E4">
        <w:rPr>
          <w:rFonts w:eastAsia="Times New Roman" w:cstheme="minorHAnsi"/>
          <w:color w:val="333333" w:themeColor="text1"/>
        </w:rPr>
        <w:t>’</w:t>
      </w:r>
      <w:r w:rsidR="00FC37FA" w:rsidRPr="00FC37FA">
        <w:rPr>
          <w:rFonts w:eastAsia="Times New Roman" w:cstheme="minorHAnsi"/>
          <w:color w:val="333333" w:themeColor="text1"/>
        </w:rPr>
        <w:t xml:space="preserve">s or fire protection equipment (including but not limited to fire service undergrounds, sprinkler piping, fire alarm equipment, fire pumps, ERRCS) that cross property lines or is not located on the parcel of the building it </w:t>
      </w:r>
      <w:r w:rsidR="00FC37FA" w:rsidRPr="00FC37FA">
        <w:rPr>
          <w:rFonts w:eastAsia="Times New Roman" w:cstheme="minorHAnsi"/>
          <w:color w:val="333333" w:themeColor="text1"/>
        </w:rPr>
        <w:lastRenderedPageBreak/>
        <w:t>serves shall have a CC&amp;R legally recorded detailing who is responsible for maintenance and repair of the EVAE or fire protection equipment </w:t>
      </w:r>
    </w:p>
    <w:p w14:paraId="6CFA0B57" w14:textId="477177BA"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F6.</w:t>
      </w:r>
      <w:r>
        <w:rPr>
          <w:rFonts w:eastAsia="Times New Roman" w:cstheme="minorHAnsi"/>
          <w:color w:val="333333" w:themeColor="text1"/>
        </w:rPr>
        <w:tab/>
      </w:r>
      <w:r w:rsidR="00FC37FA" w:rsidRPr="00FC37FA">
        <w:rPr>
          <w:rFonts w:eastAsia="Times New Roman" w:cstheme="minorHAnsi"/>
          <w:color w:val="333333" w:themeColor="text1"/>
        </w:rPr>
        <w:t xml:space="preserve">Prior to any Building Permit issuance, an alternate means or methods permits to mitigate any code deficiency must be submitted and approved. Please submit this permit concurrently with the building plans. Please note specific mitigations may have been discussed during the PCC process. None of these discussions are binding and can only be formally approved through submitting an </w:t>
      </w:r>
      <w:r w:rsidR="000A13E4">
        <w:rPr>
          <w:rFonts w:eastAsia="Times New Roman" w:cstheme="minorHAnsi"/>
          <w:color w:val="333333" w:themeColor="text1"/>
        </w:rPr>
        <w:t>Alternate Means and Measures (</w:t>
      </w:r>
      <w:r w:rsidR="00FC37FA" w:rsidRPr="00FC37FA">
        <w:rPr>
          <w:rFonts w:eastAsia="Times New Roman" w:cstheme="minorHAnsi"/>
          <w:color w:val="333333" w:themeColor="text1"/>
        </w:rPr>
        <w:t>AMM</w:t>
      </w:r>
      <w:r w:rsidR="000A13E4">
        <w:rPr>
          <w:rFonts w:eastAsia="Times New Roman" w:cstheme="minorHAnsi"/>
          <w:color w:val="333333" w:themeColor="text1"/>
        </w:rPr>
        <w:t xml:space="preserve">) </w:t>
      </w:r>
      <w:r w:rsidR="00FC37FA" w:rsidRPr="00FC37FA">
        <w:rPr>
          <w:rFonts w:eastAsia="Times New Roman" w:cstheme="minorHAnsi"/>
          <w:color w:val="333333" w:themeColor="text1"/>
        </w:rPr>
        <w:t>permit. The AMM permit is formally documenting that and still needs to be submitted. </w:t>
      </w:r>
    </w:p>
    <w:p w14:paraId="4F91F673" w14:textId="03985474"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F7.</w:t>
      </w:r>
      <w:r>
        <w:rPr>
          <w:rFonts w:eastAsia="Times New Roman" w:cstheme="minorHAnsi"/>
          <w:color w:val="333333" w:themeColor="text1"/>
        </w:rPr>
        <w:tab/>
      </w:r>
      <w:r w:rsidR="00FC37FA" w:rsidRPr="00FC37FA">
        <w:rPr>
          <w:rFonts w:eastAsia="Times New Roman" w:cstheme="minorHAnsi"/>
          <w:color w:val="333333" w:themeColor="text1"/>
        </w:rPr>
        <w:t xml:space="preserve">Please be aware that emergency rescue openings are required for this project per California Residential Code </w:t>
      </w:r>
      <w:proofErr w:type="gramStart"/>
      <w:r w:rsidR="00FC37FA" w:rsidRPr="00FC37FA">
        <w:rPr>
          <w:rFonts w:eastAsia="Times New Roman" w:cstheme="minorHAnsi"/>
          <w:color w:val="333333" w:themeColor="text1"/>
        </w:rPr>
        <w:t>R310</w:t>
      </w:r>
      <w:proofErr w:type="gramEnd"/>
      <w:r w:rsidR="00FC37FA" w:rsidRPr="00FC37FA">
        <w:rPr>
          <w:rFonts w:eastAsia="Times New Roman" w:cstheme="minorHAnsi"/>
          <w:color w:val="333333" w:themeColor="text1"/>
        </w:rPr>
        <w:t xml:space="preserve"> and locations should be on the front or back side of the house (not the side of the house). </w:t>
      </w:r>
    </w:p>
    <w:p w14:paraId="3411B2EE" w14:textId="3C2A36FB" w:rsidR="00FC37FA" w:rsidRPr="00CA5CAA" w:rsidRDefault="00FC37FA" w:rsidP="00FE73FF">
      <w:pPr>
        <w:textAlignment w:val="baseline"/>
        <w:rPr>
          <w:rFonts w:eastAsia="Times New Roman" w:cstheme="minorHAnsi"/>
          <w:b/>
          <w:bCs/>
          <w:color w:val="333333" w:themeColor="text1"/>
        </w:rPr>
      </w:pPr>
      <w:r w:rsidRPr="00CA5CAA">
        <w:rPr>
          <w:rFonts w:eastAsia="Times New Roman" w:cstheme="minorHAnsi"/>
          <w:b/>
          <w:bCs/>
          <w:color w:val="333333" w:themeColor="text1"/>
        </w:rPr>
        <w:t>PARKS &amp; RECREATION </w:t>
      </w:r>
    </w:p>
    <w:p w14:paraId="1F04593E" w14:textId="2F3FD59D" w:rsidR="001209BF"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PR1.</w:t>
      </w:r>
      <w:r>
        <w:rPr>
          <w:rFonts w:eastAsia="Times New Roman" w:cstheme="minorHAnsi"/>
          <w:color w:val="333333" w:themeColor="text1"/>
        </w:rPr>
        <w:tab/>
      </w:r>
      <w:r w:rsidR="00FC37FA" w:rsidRPr="00FC37FA">
        <w:rPr>
          <w:rFonts w:eastAsia="Times New Roman" w:cstheme="minorHAnsi"/>
          <w:color w:val="333333" w:themeColor="text1"/>
        </w:rPr>
        <w:t>This memo assumes the Project is a subdivision and the Quimby Act provisions will apply. The project will generate an estimated 66 residents (2.98 persons/household x 22 units). Based on the Quimby Act standard of 3.0 acres/1000 residents, the amount of public parkland required for this Project to mitigate the impact of the new resident demand is approximately 0.1967-acres. The equivalent fee due in lieu of parkland dedication is therefore $1,378,608. </w:t>
      </w:r>
    </w:p>
    <w:p w14:paraId="70234BB1" w14:textId="30BCAC0E"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PR2.</w:t>
      </w:r>
      <w:r>
        <w:rPr>
          <w:rFonts w:eastAsia="Times New Roman" w:cstheme="minorHAnsi"/>
          <w:color w:val="333333" w:themeColor="text1"/>
        </w:rPr>
        <w:tab/>
      </w:r>
      <w:r w:rsidR="00FC37FA" w:rsidRPr="00FC37FA">
        <w:rPr>
          <w:rFonts w:eastAsia="Times New Roman" w:cstheme="minorHAnsi"/>
          <w:color w:val="333333" w:themeColor="text1"/>
        </w:rPr>
        <w:t>Final calculations will depend upon the actual number and type of units and the mix of parkland dedicated and remaining fee due, at the discretion of the City. </w:t>
      </w:r>
    </w:p>
    <w:p w14:paraId="151BC74E" w14:textId="67221888"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PR3.</w:t>
      </w:r>
      <w:r>
        <w:rPr>
          <w:rFonts w:eastAsia="Times New Roman" w:cstheme="minorHAnsi"/>
          <w:color w:val="333333" w:themeColor="text1"/>
        </w:rPr>
        <w:tab/>
      </w:r>
      <w:r w:rsidR="00FC37FA" w:rsidRPr="00FC37FA">
        <w:rPr>
          <w:rFonts w:eastAsia="Times New Roman" w:cstheme="minorHAnsi"/>
          <w:color w:val="333333" w:themeColor="text1"/>
        </w:rPr>
        <w:t>Calculations may change if the number of units change, if any areas do not conform to the Ordinance and City Code Chapter 17.35, and/or if the fee schedule for new residential development fees due in lieu of parkland dedication changes before a project is deemed complete by Planning. </w:t>
      </w:r>
    </w:p>
    <w:p w14:paraId="65B9B481" w14:textId="317B88AE"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PR4.</w:t>
      </w:r>
      <w:r>
        <w:rPr>
          <w:rFonts w:eastAsia="Times New Roman" w:cstheme="minorHAnsi"/>
          <w:color w:val="333333" w:themeColor="text1"/>
        </w:rPr>
        <w:tab/>
      </w:r>
      <w:r w:rsidR="00FC37FA" w:rsidRPr="00FC37FA">
        <w:rPr>
          <w:rFonts w:eastAsia="Times New Roman" w:cstheme="minorHAnsi"/>
          <w:color w:val="333333" w:themeColor="text1"/>
        </w:rPr>
        <w:t>Dwelling Unit Tax: a dwelling unit tax (DUT) in the amount of $700 is also due based on the number of units and additional bedrooms per City Code Chapter 3.15. </w:t>
      </w:r>
    </w:p>
    <w:p w14:paraId="204EA968" w14:textId="1B3458FC" w:rsidR="00FC37FA" w:rsidRPr="00FC37FA" w:rsidRDefault="00FC37FA" w:rsidP="00FC37FA">
      <w:pPr>
        <w:textAlignment w:val="baseline"/>
        <w:rPr>
          <w:rFonts w:eastAsia="Times New Roman" w:cstheme="minorHAnsi"/>
          <w:color w:val="333333" w:themeColor="text1"/>
        </w:rPr>
      </w:pPr>
    </w:p>
    <w:p w14:paraId="04C5CDE1" w14:textId="193C0D2D"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POLICE </w:t>
      </w:r>
    </w:p>
    <w:p w14:paraId="279AB42B" w14:textId="5AD18AFB" w:rsidR="00F87358" w:rsidRPr="00F87358" w:rsidRDefault="00F87358" w:rsidP="00F87358">
      <w:pPr>
        <w:ind w:left="720" w:hanging="720"/>
        <w:rPr>
          <w:rFonts w:cstheme="minorHAnsi"/>
        </w:rPr>
      </w:pPr>
      <w:r>
        <w:rPr>
          <w:rFonts w:eastAsia="Times New Roman" w:cstheme="minorHAnsi"/>
          <w:color w:val="333333" w:themeColor="text1"/>
        </w:rPr>
        <w:t>PD1.</w:t>
      </w:r>
      <w:r>
        <w:rPr>
          <w:rFonts w:eastAsia="Times New Roman" w:cstheme="minorHAnsi"/>
          <w:color w:val="333333" w:themeColor="text1"/>
        </w:rPr>
        <w:tab/>
      </w:r>
      <w:r w:rsidRPr="00F87358">
        <w:rPr>
          <w:rFonts w:cstheme="minorHAnsi"/>
        </w:rPr>
        <w:t>The property should be fenced off during demolition and construction as a safety barrier to the public and deterrent to theft and other crime. Consider not having any screening material on the fence so passing Police Patrol checks will be able to see into the site.</w:t>
      </w:r>
    </w:p>
    <w:p w14:paraId="74FEB0A8" w14:textId="77777777" w:rsidR="00F87358" w:rsidRPr="00F87358" w:rsidRDefault="00F87358" w:rsidP="00F87358">
      <w:pPr>
        <w:ind w:left="720" w:hanging="720"/>
        <w:rPr>
          <w:rFonts w:cstheme="minorHAnsi"/>
        </w:rPr>
      </w:pPr>
      <w:r w:rsidRPr="00F87358">
        <w:rPr>
          <w:rFonts w:cstheme="minorHAnsi"/>
        </w:rPr>
        <w:t>PD2.</w:t>
      </w:r>
      <w:r w:rsidRPr="00F87358">
        <w:rPr>
          <w:rFonts w:cstheme="minorHAnsi"/>
        </w:rPr>
        <w:tab/>
        <w:t>Address numbers should be a minimum of twelve (12) inches in height for commercial or industrial buildings. Consider illuminated numbers during the hours of darkness, and in a color that is contrasting to the background material. They shall be clearly visible from the street. Where multiple units or buildings occupy the same property, each unit/building address shall be clearly visible. A monument sign, preferably at all entrances to the property, should be prominently displayed showing all unit/building numbers, addresses, etc. A map is recommended for large complexes with multiple streets or walkways.</w:t>
      </w:r>
    </w:p>
    <w:p w14:paraId="69CC1178" w14:textId="20A50AF5" w:rsidR="00F87358" w:rsidRPr="00F87358" w:rsidRDefault="00F87358" w:rsidP="00F87358">
      <w:pPr>
        <w:ind w:left="720" w:hanging="720"/>
        <w:rPr>
          <w:rFonts w:cstheme="minorHAnsi"/>
        </w:rPr>
      </w:pPr>
      <w:r w:rsidRPr="00F87358">
        <w:rPr>
          <w:rFonts w:cstheme="minorHAnsi"/>
        </w:rPr>
        <w:t>PD3.</w:t>
      </w:r>
      <w:r w:rsidRPr="00F87358">
        <w:rPr>
          <w:rFonts w:cstheme="minorHAnsi"/>
        </w:rPr>
        <w:tab/>
        <w:t>If the project includes any benches, these benches should not be longer than 5 feet in length and should have arm rests at both ends. If the benches are longer than 5 feet in length, there should be a divider (arm rest or similar) in the middle of the bench in addition to the arm rests on both ends. This helps prevent unlawful lodging and/or skateboarding.  Another option to benches could be cubes, knee walls, or other creative types of seating possibilities.</w:t>
      </w:r>
    </w:p>
    <w:p w14:paraId="3377F513" w14:textId="54C70CEC" w:rsidR="00FC37FA" w:rsidRPr="00FC37FA" w:rsidRDefault="00FC37FA" w:rsidP="00FE73FF">
      <w:pPr>
        <w:textAlignment w:val="baseline"/>
        <w:rPr>
          <w:rFonts w:eastAsia="Times New Roman" w:cstheme="minorHAnsi"/>
          <w:color w:val="333333" w:themeColor="text1"/>
        </w:rPr>
      </w:pPr>
    </w:p>
    <w:p w14:paraId="1C01A68E" w14:textId="77777777"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PUBLIC WORKS </w:t>
      </w:r>
    </w:p>
    <w:p w14:paraId="065F6876" w14:textId="2F77EFDA" w:rsidR="00FC37FA" w:rsidRPr="00FC37FA" w:rsidRDefault="00FC37FA" w:rsidP="001209BF">
      <w:pPr>
        <w:textAlignment w:val="baseline"/>
        <w:rPr>
          <w:rFonts w:eastAsia="Times New Roman" w:cstheme="minorHAnsi"/>
          <w:color w:val="333333" w:themeColor="text1"/>
        </w:rPr>
      </w:pPr>
      <w:r w:rsidRPr="00FC37FA">
        <w:rPr>
          <w:rFonts w:eastAsia="Times New Roman" w:cstheme="minorHAnsi"/>
          <w:color w:val="333333" w:themeColor="text1"/>
        </w:rPr>
        <w:t>ENGINEERING </w:t>
      </w:r>
    </w:p>
    <w:p w14:paraId="1537264D" w14:textId="374DDCD5"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E1.</w:t>
      </w:r>
      <w:r>
        <w:rPr>
          <w:rFonts w:eastAsia="Times New Roman" w:cstheme="minorHAnsi"/>
          <w:color w:val="333333" w:themeColor="text1"/>
        </w:rPr>
        <w:tab/>
      </w:r>
      <w:r w:rsidR="00FC37FA" w:rsidRPr="00FC37FA">
        <w:rPr>
          <w:rFonts w:eastAsia="Times New Roman" w:cstheme="minorHAnsi"/>
          <w:color w:val="333333" w:themeColor="text1"/>
        </w:rPr>
        <w:t>Obtain site clearance through Public Works Department prior to issuance of Building Permit. Site clearance will require payment of applicable development fees. Other requirements may be identified for compliance during the site clearance process. Contact Public Works Department at (408) 615-3000 for further information. </w:t>
      </w:r>
    </w:p>
    <w:p w14:paraId="7FC50A9F" w14:textId="2304AC05"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lastRenderedPageBreak/>
        <w:t>E2.</w:t>
      </w:r>
      <w:r>
        <w:rPr>
          <w:rFonts w:eastAsia="Times New Roman" w:cstheme="minorHAnsi"/>
          <w:color w:val="333333" w:themeColor="text1"/>
        </w:rPr>
        <w:tab/>
      </w:r>
      <w:r w:rsidR="00FC37FA" w:rsidRPr="00FC37FA">
        <w:rPr>
          <w:rFonts w:eastAsia="Times New Roman" w:cstheme="minorHAnsi"/>
          <w:color w:val="333333" w:themeColor="text1"/>
        </w:rPr>
        <w:t>All work within the public right-of-way and/or public easement, which is to be performed by the Developer/Owner, the general contractor, and all subcontractors shall be submitted within a Single Encroachment Permit to be reviewed and issued by the City Public Works Department. Issuance of the Encroachment Permit and payment of all appropriate fees shall be completed prior to commencement of work, and all work under the permit shall be completed prior to issuance of occupancy permit. </w:t>
      </w:r>
    </w:p>
    <w:p w14:paraId="45356DDF" w14:textId="39591527"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E3.</w:t>
      </w:r>
      <w:r>
        <w:rPr>
          <w:rFonts w:eastAsia="Times New Roman" w:cstheme="minorHAnsi"/>
          <w:color w:val="333333" w:themeColor="text1"/>
        </w:rPr>
        <w:tab/>
      </w:r>
      <w:r w:rsidR="00FC37FA" w:rsidRPr="00FC37FA">
        <w:rPr>
          <w:rFonts w:eastAsia="Times New Roman" w:cstheme="minorHAnsi"/>
          <w:color w:val="333333" w:themeColor="text1"/>
        </w:rPr>
        <w:t>Submit public improvement/encroachment permit plans prepared in accordance with City Public Works Department procedures which provide for the installation of public improvements directly to the Public Works Department. Plans shall be prepared by a Registered Civil Engineer and approved by the City Engineer prior to approval and recordation of final map and/or issuance of building permits. </w:t>
      </w:r>
    </w:p>
    <w:p w14:paraId="2DC4E472" w14:textId="228D3390"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E4.</w:t>
      </w:r>
      <w:r>
        <w:rPr>
          <w:rFonts w:eastAsia="Times New Roman" w:cstheme="minorHAnsi"/>
          <w:color w:val="333333" w:themeColor="text1"/>
        </w:rPr>
        <w:tab/>
      </w:r>
      <w:r w:rsidR="00FC37FA" w:rsidRPr="00FC37FA">
        <w:rPr>
          <w:rFonts w:eastAsia="Times New Roman" w:cstheme="minorHAnsi"/>
          <w:color w:val="333333" w:themeColor="text1"/>
        </w:rPr>
        <w:t>All work within City of San Jose right-of-way shall require a City of San Jose encroachment permit. </w:t>
      </w:r>
    </w:p>
    <w:p w14:paraId="757CBA7C" w14:textId="527B1380"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E5.</w:t>
      </w:r>
      <w:r>
        <w:rPr>
          <w:rFonts w:eastAsia="Times New Roman" w:cstheme="minorHAnsi"/>
          <w:color w:val="333333" w:themeColor="text1"/>
        </w:rPr>
        <w:tab/>
      </w:r>
      <w:r w:rsidR="00FC37FA" w:rsidRPr="00FC37FA">
        <w:rPr>
          <w:rFonts w:eastAsia="Times New Roman" w:cstheme="minorHAnsi"/>
          <w:color w:val="333333" w:themeColor="text1"/>
        </w:rPr>
        <w:t>Existing non-standard or non-ADA compliant frontage improvements shall be replaced with current City standard frontage improvements as directed by the City Engineer or his designee. </w:t>
      </w:r>
    </w:p>
    <w:p w14:paraId="4D0B156A" w14:textId="39F83E6E"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E6.</w:t>
      </w:r>
      <w:r>
        <w:rPr>
          <w:rFonts w:eastAsia="Times New Roman" w:cstheme="minorHAnsi"/>
          <w:color w:val="333333" w:themeColor="text1"/>
        </w:rPr>
        <w:tab/>
      </w:r>
      <w:r w:rsidR="00FC37FA" w:rsidRPr="00FC37FA">
        <w:rPr>
          <w:rFonts w:eastAsia="Times New Roman" w:cstheme="minorHAnsi"/>
          <w:color w:val="333333" w:themeColor="text1"/>
        </w:rPr>
        <w:t>Damaged curb, gutter, and sidewalk within the public right-of-way along property’s frontage shall be repaired or replaced (to the nearest score mark) in a manner acceptable to the City Engineer or his designee. The extents of said repair or replacement within the property frontage shall be at the discretion of the City Engineer or his designee. </w:t>
      </w:r>
    </w:p>
    <w:p w14:paraId="3D4172C7" w14:textId="25F10065"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E7.</w:t>
      </w:r>
      <w:r>
        <w:rPr>
          <w:rFonts w:eastAsia="Times New Roman" w:cstheme="minorHAnsi"/>
          <w:color w:val="333333" w:themeColor="text1"/>
        </w:rPr>
        <w:tab/>
      </w:r>
      <w:r w:rsidR="00FC37FA" w:rsidRPr="00FC37FA">
        <w:rPr>
          <w:rFonts w:eastAsia="Times New Roman" w:cstheme="minorHAnsi"/>
          <w:color w:val="333333" w:themeColor="text1"/>
        </w:rPr>
        <w:t>Developer shall provide a complete storm drain study for the 10-year and 100-year storm events. The grading plans shall include the overland release for the 100-year storm event and any localized flooding areas. System improvements, if needed, will be at developer’s expense. </w:t>
      </w:r>
    </w:p>
    <w:p w14:paraId="12DD0C05" w14:textId="23A1D2AF"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E8.</w:t>
      </w:r>
      <w:r>
        <w:rPr>
          <w:rFonts w:eastAsia="Times New Roman" w:cstheme="minorHAnsi"/>
          <w:color w:val="333333" w:themeColor="text1"/>
        </w:rPr>
        <w:tab/>
      </w:r>
      <w:r w:rsidR="00FC37FA" w:rsidRPr="00FC37FA">
        <w:rPr>
          <w:rFonts w:eastAsia="Times New Roman" w:cstheme="minorHAnsi"/>
          <w:color w:val="333333" w:themeColor="text1"/>
        </w:rPr>
        <w:t xml:space="preserve">All </w:t>
      </w:r>
      <w:proofErr w:type="gramStart"/>
      <w:r w:rsidR="00FC37FA" w:rsidRPr="00FC37FA">
        <w:rPr>
          <w:rFonts w:eastAsia="Times New Roman" w:cstheme="minorHAnsi"/>
          <w:color w:val="333333" w:themeColor="text1"/>
        </w:rPr>
        <w:t>storm</w:t>
      </w:r>
      <w:proofErr w:type="gramEnd"/>
      <w:r w:rsidR="00FC37FA" w:rsidRPr="00FC37FA">
        <w:rPr>
          <w:rFonts w:eastAsia="Times New Roman" w:cstheme="minorHAnsi"/>
          <w:color w:val="333333" w:themeColor="text1"/>
        </w:rPr>
        <w:t xml:space="preserve"> drain mains and laterals, sanitary sewer mains and laterals shall be outside the drip line of mature trees or 10’ clear of the tree trunk whichever is greater. </w:t>
      </w:r>
    </w:p>
    <w:p w14:paraId="4522D97B" w14:textId="761D6AB4"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E9.</w:t>
      </w:r>
      <w:r>
        <w:rPr>
          <w:rFonts w:eastAsia="Times New Roman" w:cstheme="minorHAnsi"/>
          <w:color w:val="333333" w:themeColor="text1"/>
        </w:rPr>
        <w:tab/>
      </w:r>
      <w:r w:rsidR="00FC37FA" w:rsidRPr="00FC37FA">
        <w:rPr>
          <w:rFonts w:eastAsia="Times New Roman" w:cstheme="minorHAnsi"/>
          <w:color w:val="333333" w:themeColor="text1"/>
        </w:rPr>
        <w:t>Provide root barriers when the drip line of the mature trees covers the sidewalk. Root barriers for sidewalk protection shall be 16' long or extend to drip line of the mature tree, whichever is greater, and be 1.5' deep, and centered on trees. Root barriers for curb and gutter protection shall be 16' long or extend to drip line of the mature tree, whichever is greater, and be 2’ deep, and centered on trees. </w:t>
      </w:r>
    </w:p>
    <w:p w14:paraId="64FE3054" w14:textId="2C44C9FB" w:rsidR="00FC37FA" w:rsidRPr="00FC37FA" w:rsidRDefault="001209BF" w:rsidP="001209BF">
      <w:pPr>
        <w:tabs>
          <w:tab w:val="left" w:pos="720"/>
        </w:tabs>
        <w:ind w:left="720" w:hanging="720"/>
        <w:textAlignment w:val="baseline"/>
        <w:rPr>
          <w:rFonts w:eastAsia="Times New Roman" w:cstheme="minorHAnsi"/>
          <w:color w:val="333333" w:themeColor="text1"/>
        </w:rPr>
      </w:pPr>
      <w:r>
        <w:rPr>
          <w:rFonts w:eastAsia="Times New Roman" w:cstheme="minorHAnsi"/>
          <w:color w:val="333333" w:themeColor="text1"/>
        </w:rPr>
        <w:t>E10.</w:t>
      </w:r>
      <w:r>
        <w:rPr>
          <w:rFonts w:eastAsia="Times New Roman" w:cstheme="minorHAnsi"/>
          <w:color w:val="333333" w:themeColor="text1"/>
        </w:rPr>
        <w:tab/>
      </w:r>
      <w:r w:rsidR="00FC37FA" w:rsidRPr="00FC37FA">
        <w:rPr>
          <w:rFonts w:eastAsia="Times New Roman" w:cstheme="minorHAnsi"/>
          <w:color w:val="333333" w:themeColor="text1"/>
        </w:rPr>
        <w:t>Existing streetlights shall be clear of proposed sidewalk, developer shall relocate as necessary. </w:t>
      </w:r>
    </w:p>
    <w:p w14:paraId="0690EEE5" w14:textId="3164F59C"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E11.</w:t>
      </w:r>
      <w:r>
        <w:rPr>
          <w:rFonts w:eastAsia="Times New Roman" w:cstheme="minorHAnsi"/>
          <w:color w:val="333333" w:themeColor="text1"/>
        </w:rPr>
        <w:tab/>
      </w:r>
      <w:r w:rsidR="00FC37FA" w:rsidRPr="00FC37FA">
        <w:rPr>
          <w:rFonts w:eastAsia="Times New Roman" w:cstheme="minorHAnsi"/>
          <w:color w:val="333333" w:themeColor="text1"/>
        </w:rPr>
        <w:t>If requested, Developer/property owner shall prepare and submit for City approval a maintenance plan for all sidewalk, curb and gutter, landscaping and irrigation system improvements installed within the public right-of-way prior to encroachment permit issuance. Such plan shall include at a minimum, maintenance requirements for trees and shrubs, in acknowledgement of developer’s/property owner’s obligation under Chapter 12.30 and 17.15. </w:t>
      </w:r>
    </w:p>
    <w:p w14:paraId="01297BA5" w14:textId="18848096"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E12.</w:t>
      </w:r>
      <w:r>
        <w:rPr>
          <w:rFonts w:eastAsia="Times New Roman" w:cstheme="minorHAnsi"/>
          <w:color w:val="333333" w:themeColor="text1"/>
        </w:rPr>
        <w:tab/>
      </w:r>
      <w:r w:rsidR="00FC37FA" w:rsidRPr="00FC37FA">
        <w:rPr>
          <w:rFonts w:eastAsia="Times New Roman" w:cstheme="minorHAnsi"/>
          <w:color w:val="333333" w:themeColor="text1"/>
        </w:rPr>
        <w:t>Dedicate required on-site easements for any new public utilities, and/or emergency vehicle access by means of subdivision map or approved instrument at time of development. </w:t>
      </w:r>
    </w:p>
    <w:p w14:paraId="2F79221D" w14:textId="33E355EE"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E13.</w:t>
      </w:r>
      <w:r>
        <w:rPr>
          <w:rFonts w:eastAsia="Times New Roman" w:cstheme="minorHAnsi"/>
          <w:color w:val="333333" w:themeColor="text1"/>
        </w:rPr>
        <w:tab/>
      </w:r>
      <w:r w:rsidR="00FC37FA" w:rsidRPr="00FC37FA">
        <w:rPr>
          <w:rFonts w:eastAsia="Times New Roman" w:cstheme="minorHAnsi"/>
          <w:color w:val="333333" w:themeColor="text1"/>
        </w:rPr>
        <w:t xml:space="preserve">Dedicate sidewalk easements along the project frontage where public sidewalks extend </w:t>
      </w:r>
      <w:r>
        <w:rPr>
          <w:rFonts w:eastAsia="Times New Roman" w:cstheme="minorHAnsi"/>
          <w:color w:val="333333" w:themeColor="text1"/>
        </w:rPr>
        <w:t>in</w:t>
      </w:r>
      <w:r w:rsidR="00FC37FA" w:rsidRPr="00FC37FA">
        <w:rPr>
          <w:rFonts w:eastAsia="Times New Roman" w:cstheme="minorHAnsi"/>
          <w:color w:val="333333" w:themeColor="text1"/>
        </w:rPr>
        <w:t>to private property. Sidewalk easements are to be 1’ behind proposed back of walk where there is landscaping behind sidewalk. Sidewalk easement where hardscape is behind sidewalk is to be at back-of-walk. Cold joint is required between public sidewalk and private hardscape. </w:t>
      </w:r>
    </w:p>
    <w:p w14:paraId="551E7CB7" w14:textId="67EF26F4"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E14.</w:t>
      </w:r>
      <w:r>
        <w:rPr>
          <w:rFonts w:eastAsia="Times New Roman" w:cstheme="minorHAnsi"/>
          <w:color w:val="333333" w:themeColor="text1"/>
        </w:rPr>
        <w:tab/>
      </w:r>
      <w:r w:rsidR="00FC37FA" w:rsidRPr="00FC37FA">
        <w:rPr>
          <w:rFonts w:eastAsia="Times New Roman" w:cstheme="minorHAnsi"/>
          <w:color w:val="333333" w:themeColor="text1"/>
        </w:rPr>
        <w:t>Onsite pathways shall be dedicated as private easements, as needed. </w:t>
      </w:r>
    </w:p>
    <w:p w14:paraId="0DA35715" w14:textId="5B4B2317" w:rsidR="00FC37FA" w:rsidRPr="00FC37FA" w:rsidRDefault="001209BF" w:rsidP="001209BF">
      <w:pPr>
        <w:ind w:left="720" w:hanging="720"/>
        <w:textAlignment w:val="baseline"/>
        <w:rPr>
          <w:rFonts w:eastAsia="Times New Roman" w:cstheme="minorHAnsi"/>
          <w:color w:val="333333" w:themeColor="text1"/>
        </w:rPr>
      </w:pPr>
      <w:r>
        <w:rPr>
          <w:rFonts w:eastAsia="Times New Roman" w:cstheme="minorHAnsi"/>
          <w:color w:val="333333" w:themeColor="text1"/>
        </w:rPr>
        <w:t>E15.</w:t>
      </w:r>
      <w:r>
        <w:rPr>
          <w:rFonts w:eastAsia="Times New Roman" w:cstheme="minorHAnsi"/>
          <w:color w:val="333333" w:themeColor="text1"/>
        </w:rPr>
        <w:tab/>
      </w:r>
      <w:r w:rsidR="00FC37FA" w:rsidRPr="00FC37FA">
        <w:rPr>
          <w:rFonts w:eastAsia="Times New Roman" w:cstheme="minorHAnsi"/>
          <w:color w:val="333333" w:themeColor="text1"/>
        </w:rPr>
        <w:t xml:space="preserve">After City Council approval of the Tentative Map, submit the Subdivision Map, prepared by a Licensed Land Surveyor or a Registered Civil Engineer with Land Surveyor </w:t>
      </w:r>
      <w:r w:rsidR="00FC37FA" w:rsidRPr="00FC37FA">
        <w:rPr>
          <w:rFonts w:eastAsia="Times New Roman" w:cstheme="minorHAnsi"/>
          <w:color w:val="333333" w:themeColor="text1"/>
        </w:rPr>
        <w:lastRenderedPageBreak/>
        <w:t>privileges to the Engineering Department. The submittal shall include a title report, closure calculations, and all appropriate fees. </w:t>
      </w:r>
    </w:p>
    <w:p w14:paraId="4E506D49" w14:textId="6177CE12"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E16.</w:t>
      </w:r>
      <w:r>
        <w:rPr>
          <w:rFonts w:eastAsia="Times New Roman" w:cstheme="minorHAnsi"/>
          <w:color w:val="333333" w:themeColor="text1"/>
        </w:rPr>
        <w:tab/>
      </w:r>
      <w:r w:rsidR="00FC37FA" w:rsidRPr="00FC37FA">
        <w:rPr>
          <w:rFonts w:eastAsia="Times New Roman" w:cstheme="minorHAnsi"/>
          <w:color w:val="333333" w:themeColor="text1"/>
        </w:rPr>
        <w:t>Pavement treatment shall be 2” grind and overlay with dig</w:t>
      </w:r>
      <w:r w:rsidR="006E53E4">
        <w:rPr>
          <w:rFonts w:eastAsia="Times New Roman" w:cstheme="minorHAnsi"/>
          <w:color w:val="333333" w:themeColor="text1"/>
        </w:rPr>
        <w:t>-</w:t>
      </w:r>
      <w:r w:rsidR="00FC37FA" w:rsidRPr="00FC37FA">
        <w:rPr>
          <w:rFonts w:eastAsia="Times New Roman" w:cstheme="minorHAnsi"/>
          <w:color w:val="333333" w:themeColor="text1"/>
        </w:rPr>
        <w:t>outs for the full street width of Pruneridge Avenue. </w:t>
      </w:r>
    </w:p>
    <w:p w14:paraId="7E7D6D3F" w14:textId="6FB0E1E8"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E17.</w:t>
      </w:r>
      <w:r>
        <w:rPr>
          <w:rFonts w:eastAsia="Times New Roman" w:cstheme="minorHAnsi"/>
          <w:color w:val="333333" w:themeColor="text1"/>
        </w:rPr>
        <w:tab/>
      </w:r>
      <w:r w:rsidR="00FC37FA" w:rsidRPr="00FC37FA">
        <w:rPr>
          <w:rFonts w:eastAsia="Times New Roman" w:cstheme="minorHAnsi"/>
          <w:color w:val="333333" w:themeColor="text1"/>
        </w:rPr>
        <w:t>Traffic improvements must comply with the City of Santa Clara Standard Specifications for Public Works Construction  </w:t>
      </w:r>
    </w:p>
    <w:p w14:paraId="2CD50106" w14:textId="3026CF25"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E18.</w:t>
      </w:r>
      <w:r>
        <w:rPr>
          <w:rFonts w:eastAsia="Times New Roman" w:cstheme="minorHAnsi"/>
          <w:color w:val="333333" w:themeColor="text1"/>
        </w:rPr>
        <w:tab/>
      </w:r>
      <w:r w:rsidR="00FC37FA" w:rsidRPr="00FC37FA">
        <w:rPr>
          <w:rFonts w:eastAsia="Times New Roman" w:cstheme="minorHAnsi"/>
          <w:color w:val="333333" w:themeColor="text1"/>
        </w:rPr>
        <w:t>Residential bicycle parking shall be a minimum of 8 Class I spaces (one per 3 dwelling units) and 2 Class II spaces (one per 15 dwelling units) per 2007 VTA Bicycle Technical Guidelines.   </w:t>
      </w:r>
    </w:p>
    <w:p w14:paraId="029515D4" w14:textId="16F37BF3"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E19.</w:t>
      </w:r>
      <w:r>
        <w:rPr>
          <w:rFonts w:eastAsia="Times New Roman" w:cstheme="minorHAnsi"/>
          <w:color w:val="333333" w:themeColor="text1"/>
        </w:rPr>
        <w:tab/>
      </w:r>
      <w:r w:rsidR="00FC37FA" w:rsidRPr="00FC37FA">
        <w:rPr>
          <w:rFonts w:eastAsia="Times New Roman" w:cstheme="minorHAnsi"/>
          <w:color w:val="333333" w:themeColor="text1"/>
        </w:rPr>
        <w:t>Class I and Class II bicycle parking, as defined in SCMC 18.74.075, shall be conveniently accessible from the street, within 200 feet of a building entrance and/or highly visible areas. </w:t>
      </w:r>
    </w:p>
    <w:p w14:paraId="2C7326E8" w14:textId="50F8B7EE"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E20.</w:t>
      </w:r>
      <w:r>
        <w:rPr>
          <w:rFonts w:eastAsia="Times New Roman" w:cstheme="minorHAnsi"/>
          <w:color w:val="333333" w:themeColor="text1"/>
        </w:rPr>
        <w:tab/>
      </w:r>
      <w:r w:rsidR="00FC37FA" w:rsidRPr="00FC37FA">
        <w:rPr>
          <w:rFonts w:eastAsia="Times New Roman" w:cstheme="minorHAnsi"/>
          <w:color w:val="333333" w:themeColor="text1"/>
        </w:rPr>
        <w:t>Submit Vehicle Miles Travel and vehicle trip calculations in accordance with the City transportation policy</w:t>
      </w:r>
      <w:r>
        <w:rPr>
          <w:rFonts w:eastAsia="Times New Roman" w:cstheme="minorHAnsi"/>
          <w:color w:val="333333" w:themeColor="text1"/>
        </w:rPr>
        <w:t>:</w:t>
      </w:r>
      <w:r w:rsidR="00FC37FA" w:rsidRPr="00FC37FA">
        <w:rPr>
          <w:rFonts w:eastAsia="Times New Roman" w:cstheme="minorHAnsi"/>
          <w:color w:val="333333" w:themeColor="text1"/>
        </w:rPr>
        <w:t> </w:t>
      </w:r>
    </w:p>
    <w:p w14:paraId="7B700A6C" w14:textId="3C5039D2" w:rsidR="006E53E4" w:rsidRDefault="006E53E4" w:rsidP="006E53E4">
      <w:pPr>
        <w:ind w:left="720"/>
        <w:textAlignment w:val="baseline"/>
        <w:rPr>
          <w:rFonts w:eastAsia="Times New Roman" w:cstheme="minorHAnsi"/>
          <w:color w:val="333333" w:themeColor="text1"/>
        </w:rPr>
      </w:pPr>
      <w:hyperlink r:id="rId17" w:history="1">
        <w:r w:rsidRPr="009C1B5E">
          <w:rPr>
            <w:rStyle w:val="Hyperlink"/>
            <w:rFonts w:eastAsia="Times New Roman" w:cstheme="minorHAnsi"/>
          </w:rPr>
          <w:t>https://www.santaclaraca.gov/our-city/departments-g-z/public-works/engineering/traffic-engineering/transportation-analysis-policy-update</w:t>
        </w:r>
      </w:hyperlink>
    </w:p>
    <w:p w14:paraId="4C43B83C" w14:textId="5462DD42"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E21.</w:t>
      </w:r>
      <w:r>
        <w:rPr>
          <w:rFonts w:eastAsia="Times New Roman" w:cstheme="minorHAnsi"/>
          <w:color w:val="333333" w:themeColor="text1"/>
        </w:rPr>
        <w:tab/>
      </w:r>
      <w:r w:rsidR="00FC37FA" w:rsidRPr="00FC37FA">
        <w:rPr>
          <w:rFonts w:eastAsia="Times New Roman" w:cstheme="minorHAnsi"/>
          <w:color w:val="333333" w:themeColor="text1"/>
        </w:rPr>
        <w:t>Conduct a trip generation analysis for the project. A local transportation analysis (LTA) will be required if the project generates over 100 net new trips. </w:t>
      </w:r>
    </w:p>
    <w:p w14:paraId="5CFFB7A7" w14:textId="52D870F4"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E22.</w:t>
      </w:r>
      <w:r>
        <w:rPr>
          <w:rFonts w:eastAsia="Times New Roman" w:cstheme="minorHAnsi"/>
          <w:color w:val="333333" w:themeColor="text1"/>
        </w:rPr>
        <w:tab/>
      </w:r>
      <w:r w:rsidR="00FC37FA" w:rsidRPr="00FC37FA">
        <w:rPr>
          <w:rFonts w:eastAsia="Times New Roman" w:cstheme="minorHAnsi"/>
          <w:color w:val="333333" w:themeColor="text1"/>
        </w:rPr>
        <w:t>Landscape improvements within 10 feet of a driveway must be less than 3 feet or greater than 10 feet per City Standard Detail TR-9. </w:t>
      </w:r>
    </w:p>
    <w:p w14:paraId="5935640C" w14:textId="292FD0D1" w:rsidR="00FC37FA" w:rsidRPr="00FC37FA" w:rsidRDefault="001209BF" w:rsidP="001A5F4F">
      <w:pPr>
        <w:ind w:left="720" w:hanging="720"/>
        <w:textAlignment w:val="baseline"/>
        <w:rPr>
          <w:rFonts w:eastAsia="Times New Roman" w:cstheme="minorHAnsi"/>
          <w:color w:val="333333" w:themeColor="text1"/>
        </w:rPr>
      </w:pPr>
      <w:r>
        <w:rPr>
          <w:rFonts w:eastAsia="Times New Roman" w:cstheme="minorHAnsi"/>
          <w:color w:val="333333" w:themeColor="text1"/>
        </w:rPr>
        <w:t>E23.</w:t>
      </w:r>
      <w:r>
        <w:rPr>
          <w:rFonts w:eastAsia="Times New Roman" w:cstheme="minorHAnsi"/>
          <w:color w:val="333333" w:themeColor="text1"/>
        </w:rPr>
        <w:tab/>
      </w:r>
      <w:r w:rsidR="00FC37FA" w:rsidRPr="00FC37FA">
        <w:rPr>
          <w:rFonts w:eastAsia="Times New Roman" w:cstheme="minorHAnsi"/>
          <w:color w:val="333333" w:themeColor="text1"/>
        </w:rPr>
        <w:t>All on-site structures (including fences) must be clear of Driveway Visibility Clearance Areas per City Standard Detail TR-9.  </w:t>
      </w:r>
    </w:p>
    <w:p w14:paraId="704C0D27" w14:textId="29A317E1" w:rsidR="00FC37FA" w:rsidRPr="00FC37FA" w:rsidRDefault="001A5F4F" w:rsidP="001A5F4F">
      <w:pPr>
        <w:textAlignment w:val="baseline"/>
        <w:rPr>
          <w:rFonts w:eastAsia="Times New Roman" w:cstheme="minorHAnsi"/>
          <w:color w:val="333333" w:themeColor="text1"/>
        </w:rPr>
      </w:pPr>
      <w:r>
        <w:rPr>
          <w:rFonts w:eastAsia="Times New Roman" w:cstheme="minorHAnsi"/>
          <w:color w:val="333333" w:themeColor="text1"/>
        </w:rPr>
        <w:t>E24.</w:t>
      </w:r>
      <w:r>
        <w:rPr>
          <w:rFonts w:eastAsia="Times New Roman" w:cstheme="minorHAnsi"/>
          <w:color w:val="333333" w:themeColor="text1"/>
        </w:rPr>
        <w:tab/>
      </w:r>
      <w:r w:rsidR="00FC37FA" w:rsidRPr="00FC37FA">
        <w:rPr>
          <w:rFonts w:eastAsia="Times New Roman" w:cstheme="minorHAnsi"/>
          <w:color w:val="333333" w:themeColor="text1"/>
        </w:rPr>
        <w:t>Replace unused/abandoned driveways with new curb, gutter, and sidewalk. </w:t>
      </w:r>
    </w:p>
    <w:p w14:paraId="30A1877B" w14:textId="50B1414E" w:rsidR="00FC37FA" w:rsidRPr="00FC37FA" w:rsidRDefault="001A5F4F" w:rsidP="001A5F4F">
      <w:pPr>
        <w:textAlignment w:val="baseline"/>
        <w:rPr>
          <w:rFonts w:eastAsia="Times New Roman" w:cstheme="minorHAnsi"/>
          <w:color w:val="333333" w:themeColor="text1"/>
        </w:rPr>
      </w:pPr>
      <w:r>
        <w:rPr>
          <w:rFonts w:eastAsia="Times New Roman" w:cstheme="minorHAnsi"/>
          <w:color w:val="333333" w:themeColor="text1"/>
        </w:rPr>
        <w:t>E25.</w:t>
      </w:r>
      <w:r>
        <w:rPr>
          <w:rFonts w:eastAsia="Times New Roman" w:cstheme="minorHAnsi"/>
          <w:color w:val="333333" w:themeColor="text1"/>
        </w:rPr>
        <w:tab/>
      </w:r>
      <w:r w:rsidR="00FC37FA" w:rsidRPr="00FC37FA">
        <w:rPr>
          <w:rFonts w:eastAsia="Times New Roman" w:cstheme="minorHAnsi"/>
          <w:color w:val="333333" w:themeColor="text1"/>
        </w:rPr>
        <w:t>Design and construct driveway in accordance with City Standard Detail ST-8. </w:t>
      </w:r>
    </w:p>
    <w:p w14:paraId="02DD0946" w14:textId="77777777" w:rsidR="001A5F4F" w:rsidRDefault="001A5F4F" w:rsidP="001A5F4F">
      <w:pPr>
        <w:textAlignment w:val="baseline"/>
        <w:rPr>
          <w:rFonts w:eastAsia="Times New Roman" w:cstheme="minorHAnsi"/>
          <w:color w:val="333333" w:themeColor="text1"/>
        </w:rPr>
      </w:pPr>
    </w:p>
    <w:p w14:paraId="3FD74C54" w14:textId="372ADFEB" w:rsidR="00FC37FA" w:rsidRPr="00FC37FA" w:rsidRDefault="00FC37FA" w:rsidP="001A5F4F">
      <w:pPr>
        <w:textAlignment w:val="baseline"/>
        <w:rPr>
          <w:rFonts w:eastAsia="Times New Roman" w:cstheme="minorHAnsi"/>
          <w:color w:val="333333" w:themeColor="text1"/>
        </w:rPr>
      </w:pPr>
      <w:r w:rsidRPr="00FC37FA">
        <w:rPr>
          <w:rFonts w:eastAsia="Times New Roman" w:cstheme="minorHAnsi"/>
          <w:color w:val="333333" w:themeColor="text1"/>
        </w:rPr>
        <w:t>STREETS DIVISION </w:t>
      </w:r>
    </w:p>
    <w:p w14:paraId="419819C4" w14:textId="77777777" w:rsidR="00FC37FA" w:rsidRPr="00CA5CAA" w:rsidRDefault="00FC37FA" w:rsidP="00FC37FA">
      <w:pPr>
        <w:textAlignment w:val="baseline"/>
        <w:rPr>
          <w:rFonts w:eastAsia="Times New Roman" w:cstheme="minorHAnsi"/>
          <w:color w:val="333333" w:themeColor="text1"/>
          <w:u w:val="single"/>
        </w:rPr>
      </w:pPr>
      <w:r w:rsidRPr="00CA5CAA">
        <w:rPr>
          <w:rFonts w:eastAsia="Times New Roman" w:cstheme="minorHAnsi"/>
          <w:color w:val="333333" w:themeColor="text1"/>
          <w:u w:val="single"/>
        </w:rPr>
        <w:t>Landscape </w:t>
      </w:r>
    </w:p>
    <w:p w14:paraId="03215996" w14:textId="68900055" w:rsidR="00FC37FA" w:rsidRPr="00FC37FA" w:rsidRDefault="0044576A" w:rsidP="0044576A">
      <w:pPr>
        <w:ind w:left="720" w:hanging="750"/>
        <w:textAlignment w:val="baseline"/>
        <w:rPr>
          <w:rFonts w:eastAsia="Times New Roman" w:cstheme="minorHAnsi"/>
          <w:color w:val="333333" w:themeColor="text1"/>
        </w:rPr>
      </w:pPr>
      <w:r>
        <w:rPr>
          <w:rFonts w:eastAsia="Times New Roman" w:cstheme="minorHAnsi"/>
          <w:color w:val="333333" w:themeColor="text1"/>
        </w:rPr>
        <w:t>L1.</w:t>
      </w:r>
      <w:r>
        <w:rPr>
          <w:rFonts w:eastAsia="Times New Roman" w:cstheme="minorHAnsi"/>
          <w:color w:val="333333" w:themeColor="text1"/>
        </w:rPr>
        <w:tab/>
      </w:r>
      <w:r w:rsidR="00FC37FA" w:rsidRPr="00FC37FA">
        <w:rPr>
          <w:rFonts w:eastAsia="Times New Roman" w:cstheme="minorHAnsi"/>
          <w:color w:val="333333" w:themeColor="text1"/>
        </w:rPr>
        <w:t>Include City of Santa Clara Tree Preservation/City Arborist specifications on all improvement plans. </w:t>
      </w:r>
    </w:p>
    <w:p w14:paraId="317679C1" w14:textId="0082FF18" w:rsidR="00FC37FA" w:rsidRPr="00FC37FA" w:rsidRDefault="0044576A" w:rsidP="0044576A">
      <w:pPr>
        <w:ind w:left="720" w:hanging="750"/>
        <w:textAlignment w:val="baseline"/>
        <w:rPr>
          <w:rFonts w:eastAsia="Times New Roman" w:cstheme="minorHAnsi"/>
          <w:color w:val="333333" w:themeColor="text1"/>
        </w:rPr>
      </w:pPr>
      <w:r>
        <w:rPr>
          <w:rFonts w:eastAsia="Times New Roman" w:cstheme="minorHAnsi"/>
          <w:color w:val="333333" w:themeColor="text1"/>
        </w:rPr>
        <w:t>L2.</w:t>
      </w:r>
      <w:r>
        <w:rPr>
          <w:rFonts w:eastAsia="Times New Roman" w:cstheme="minorHAnsi"/>
          <w:color w:val="333333" w:themeColor="text1"/>
        </w:rPr>
        <w:tab/>
      </w:r>
      <w:r w:rsidR="00FC37FA" w:rsidRPr="00FC37FA">
        <w:rPr>
          <w:rFonts w:eastAsia="Times New Roman" w:cstheme="minorHAnsi"/>
          <w:color w:val="333333" w:themeColor="text1"/>
        </w:rPr>
        <w:t xml:space="preserve">No cutting of any part of public trees, including roots, shall be done without securing prior approval of the City Arborist. Tree trimming/removal shall be done in accordance </w:t>
      </w:r>
      <w:proofErr w:type="gramStart"/>
      <w:r w:rsidR="00FC37FA" w:rsidRPr="00FC37FA">
        <w:rPr>
          <w:rFonts w:eastAsia="Times New Roman" w:cstheme="minorHAnsi"/>
          <w:color w:val="333333" w:themeColor="text1"/>
        </w:rPr>
        <w:t>to</w:t>
      </w:r>
      <w:proofErr w:type="gramEnd"/>
      <w:r w:rsidR="00FC37FA" w:rsidRPr="00FC37FA">
        <w:rPr>
          <w:rFonts w:eastAsia="Times New Roman" w:cstheme="minorHAnsi"/>
          <w:color w:val="333333" w:themeColor="text1"/>
        </w:rPr>
        <w:t xml:space="preserve"> the City of Santa Clara Tree Preservation/City Arborist specifications and with direct supervision of a certified arborist (Certification of International Society of Arboriculture). </w:t>
      </w:r>
    </w:p>
    <w:p w14:paraId="2929A5AD" w14:textId="30169D48" w:rsidR="00FC37FA" w:rsidRPr="00FC37FA" w:rsidRDefault="0044576A" w:rsidP="0044576A">
      <w:pPr>
        <w:ind w:left="720" w:hanging="750"/>
        <w:textAlignment w:val="baseline"/>
        <w:rPr>
          <w:rFonts w:eastAsia="Times New Roman" w:cstheme="minorHAnsi"/>
          <w:color w:val="333333" w:themeColor="text1"/>
        </w:rPr>
      </w:pPr>
      <w:r>
        <w:rPr>
          <w:rFonts w:eastAsia="Times New Roman" w:cstheme="minorHAnsi"/>
          <w:color w:val="333333" w:themeColor="text1"/>
        </w:rPr>
        <w:t>L3.</w:t>
      </w:r>
      <w:r>
        <w:rPr>
          <w:rFonts w:eastAsia="Times New Roman" w:cstheme="minorHAnsi"/>
          <w:color w:val="333333" w:themeColor="text1"/>
        </w:rPr>
        <w:tab/>
      </w:r>
      <w:r w:rsidR="00FC37FA" w:rsidRPr="00FC37FA">
        <w:rPr>
          <w:rFonts w:eastAsia="Times New Roman" w:cstheme="minorHAnsi"/>
          <w:color w:val="333333" w:themeColor="text1"/>
        </w:rPr>
        <w:t>Identified existing mature trees to be maintained. Prepare a tree protection plans for review and approval by the City of Santa Clara prior to any demolition, grading or other earthwork in the vicinity of existing trees on the site.   </w:t>
      </w:r>
    </w:p>
    <w:p w14:paraId="3DC5B00B" w14:textId="08D987FD" w:rsidR="00FC37FA" w:rsidRPr="00FC37FA" w:rsidRDefault="00FC37FA" w:rsidP="00FC37FA">
      <w:pPr>
        <w:textAlignment w:val="baseline"/>
        <w:rPr>
          <w:rFonts w:eastAsia="Times New Roman" w:cstheme="minorHAnsi"/>
          <w:color w:val="333333" w:themeColor="text1"/>
        </w:rPr>
      </w:pPr>
    </w:p>
    <w:p w14:paraId="63FF79CC" w14:textId="77777777" w:rsidR="00FC37FA" w:rsidRPr="00CA5CAA" w:rsidRDefault="00FC37FA" w:rsidP="00FC37FA">
      <w:pPr>
        <w:textAlignment w:val="baseline"/>
        <w:rPr>
          <w:rFonts w:eastAsia="Times New Roman" w:cstheme="minorHAnsi"/>
          <w:color w:val="333333" w:themeColor="text1"/>
          <w:u w:val="single"/>
        </w:rPr>
      </w:pPr>
      <w:r w:rsidRPr="00CA5CAA">
        <w:rPr>
          <w:rFonts w:eastAsia="Times New Roman" w:cstheme="minorHAnsi"/>
          <w:color w:val="333333" w:themeColor="text1"/>
          <w:u w:val="single"/>
        </w:rPr>
        <w:t>Solid Waste </w:t>
      </w:r>
    </w:p>
    <w:p w14:paraId="5AF08536" w14:textId="3FE2101E"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SW1. </w:t>
      </w:r>
      <w:r w:rsidR="0044576A">
        <w:rPr>
          <w:rFonts w:eastAsia="Times New Roman" w:cstheme="minorHAnsi"/>
          <w:color w:val="333333" w:themeColor="text1"/>
        </w:rPr>
        <w:tab/>
      </w:r>
      <w:r w:rsidRPr="00FC37FA">
        <w:rPr>
          <w:rFonts w:eastAsia="Times New Roman" w:cstheme="minorHAnsi"/>
          <w:color w:val="333333" w:themeColor="text1"/>
        </w:rPr>
        <w:t xml:space="preserve">The applicant shall complete and provide the Post-Construction Solid Waste Generation Estimation and Collection Form, which includes the estimation of trash and recycling materials generated from the project. Use the City’s Solid Waste Guidelines for New and Redevelopment Projects as specified by the development type. Contact the Public Works Department at </w:t>
      </w:r>
      <w:hyperlink r:id="rId18" w:history="1">
        <w:r w:rsidR="00CA5CAA" w:rsidRPr="003A2E28">
          <w:rPr>
            <w:rStyle w:val="Hyperlink"/>
            <w:rFonts w:eastAsia="Times New Roman" w:cstheme="minorHAnsi"/>
          </w:rPr>
          <w:t>Environment@SantaClaraCA.gov</w:t>
        </w:r>
      </w:hyperlink>
      <w:r w:rsidR="00CA5CAA">
        <w:rPr>
          <w:rFonts w:eastAsia="Times New Roman" w:cstheme="minorHAnsi"/>
          <w:color w:val="333333" w:themeColor="text1"/>
        </w:rPr>
        <w:t xml:space="preserve"> </w:t>
      </w:r>
      <w:r w:rsidRPr="00FC37FA">
        <w:rPr>
          <w:rFonts w:eastAsia="Times New Roman" w:cstheme="minorHAnsi"/>
          <w:color w:val="333333" w:themeColor="text1"/>
        </w:rPr>
        <w:t>or (408) 615-3080 for more information. All collection is to occur on private property using individual toters. </w:t>
      </w:r>
    </w:p>
    <w:p w14:paraId="58335D5B" w14:textId="5B44A796" w:rsidR="00FC37FA" w:rsidRPr="00FC37FA" w:rsidRDefault="00FC37FA" w:rsidP="00FC37FA">
      <w:pPr>
        <w:ind w:left="690" w:hanging="720"/>
        <w:textAlignment w:val="baseline"/>
        <w:rPr>
          <w:rFonts w:eastAsia="Times New Roman" w:cstheme="minorHAnsi"/>
          <w:color w:val="333333" w:themeColor="text1"/>
        </w:rPr>
      </w:pPr>
      <w:r w:rsidRPr="00FC37FA">
        <w:rPr>
          <w:rFonts w:eastAsia="Times New Roman" w:cstheme="minorHAnsi"/>
          <w:color w:val="333333" w:themeColor="text1"/>
        </w:rPr>
        <w:t xml:space="preserve">SW2. </w:t>
      </w:r>
      <w:r w:rsidR="0044576A">
        <w:rPr>
          <w:rFonts w:eastAsia="Times New Roman" w:cstheme="minorHAnsi"/>
          <w:color w:val="333333" w:themeColor="text1"/>
        </w:rPr>
        <w:tab/>
      </w:r>
      <w:r w:rsidRPr="00FC37FA">
        <w:rPr>
          <w:rFonts w:eastAsia="Times New Roman" w:cstheme="minorHAnsi"/>
          <w:color w:val="333333" w:themeColor="text1"/>
        </w:rPr>
        <w:t>The applicant shall provide a site plan showing all proposed locations of solid waste containers, chutes, compactors, trash enclosures and trash staging areas. The site plan shall show the route or access for trash and recycling collectors (trucks) including vertical clearance, turning radius and street/alley widths. All plans shall comply with the City’s Solid Waste Guidelines. </w:t>
      </w:r>
    </w:p>
    <w:p w14:paraId="459145BF" w14:textId="2EF6B931"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SW3.</w:t>
      </w:r>
      <w:r w:rsidR="0044576A">
        <w:rPr>
          <w:rFonts w:eastAsia="Times New Roman" w:cstheme="minorHAnsi"/>
          <w:color w:val="333333" w:themeColor="text1"/>
        </w:rPr>
        <w:tab/>
      </w:r>
      <w:r w:rsidRPr="00FC37FA">
        <w:rPr>
          <w:rFonts w:eastAsia="Times New Roman" w:cstheme="minorHAnsi"/>
          <w:color w:val="333333" w:themeColor="text1"/>
        </w:rPr>
        <w:t xml:space="preserve">For projects that involve construction, demolition or renovation of 5,000 square feet or more, the applicant shall comply with City Code Section 8.25.285 and recycle or divert at </w:t>
      </w:r>
      <w:r w:rsidRPr="00FC37FA">
        <w:rPr>
          <w:rFonts w:eastAsia="Times New Roman" w:cstheme="minorHAnsi"/>
          <w:color w:val="333333" w:themeColor="text1"/>
        </w:rPr>
        <w:lastRenderedPageBreak/>
        <w:t xml:space="preserve">least sixty five percent (65%) of materials generated for discard by the project during demolition and construction activities. No building, demolition, or site development permit shall be issued unless and until applicant has submitted a construction and demolition debris materials check-off list. Applicant shall create a Waste Management Plan and submit, for approval, a Construction and Demolition Debris Recycling Report through the City’s online tracking tool at </w:t>
      </w:r>
      <w:hyperlink r:id="rId19" w:history="1">
        <w:r w:rsidR="006256DC" w:rsidRPr="009C1B5E">
          <w:rPr>
            <w:rStyle w:val="Hyperlink"/>
            <w:rFonts w:eastAsia="Times New Roman" w:cstheme="minorHAnsi"/>
          </w:rPr>
          <w:t>http://santaclara.wastetracking.com/</w:t>
        </w:r>
      </w:hyperlink>
      <w:r w:rsidR="006256DC">
        <w:rPr>
          <w:rFonts w:eastAsia="Times New Roman" w:cstheme="minorHAnsi"/>
          <w:color w:val="333333" w:themeColor="text1"/>
        </w:rPr>
        <w:t xml:space="preserve"> </w:t>
      </w:r>
      <w:r w:rsidRPr="00FC37FA">
        <w:rPr>
          <w:rFonts w:eastAsia="Times New Roman" w:cstheme="minorHAnsi"/>
          <w:color w:val="333333" w:themeColor="text1"/>
        </w:rPr>
        <w:t>. </w:t>
      </w:r>
    </w:p>
    <w:p w14:paraId="712D9A7C" w14:textId="26823296"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SW4. </w:t>
      </w:r>
      <w:r w:rsidR="0044576A">
        <w:rPr>
          <w:rFonts w:eastAsia="Times New Roman" w:cstheme="minorHAnsi"/>
          <w:color w:val="333333" w:themeColor="text1"/>
        </w:rPr>
        <w:tab/>
      </w:r>
      <w:r w:rsidRPr="00FC37FA">
        <w:rPr>
          <w:rFonts w:eastAsia="Times New Roman" w:cstheme="minorHAnsi"/>
          <w:color w:val="333333" w:themeColor="text1"/>
        </w:rPr>
        <w:t>Prior to obtaining a Temporary or Final Certificate of Occupancy, individual weight tickets for all materials generated for discard or reuse by the project during demolition and construction activities shall be uploaded to Green Halo and submitted for review and approval by Environmental Services. At a minimum two (2) weeks review time is required.  </w:t>
      </w:r>
    </w:p>
    <w:p w14:paraId="7D8C68AD" w14:textId="6BDB78A2"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SW5. </w:t>
      </w:r>
      <w:r w:rsidR="0044576A">
        <w:rPr>
          <w:rFonts w:eastAsia="Times New Roman" w:cstheme="minorHAnsi"/>
          <w:color w:val="333333" w:themeColor="text1"/>
        </w:rPr>
        <w:tab/>
      </w:r>
      <w:r w:rsidRPr="00FC37FA">
        <w:rPr>
          <w:rFonts w:eastAsia="Times New Roman" w:cstheme="minorHAnsi"/>
          <w:color w:val="333333" w:themeColor="text1"/>
        </w:rPr>
        <w:t>This project is subject to the City’s Accumulation, Transportation and Disposal of Solid Waste Ordinance (Chapter 8.25 of the Municipal Codes), which requires the handling and disposal of waste by authorized service haulers. Insert the General Notes for the Construction &amp; Demolition (C&amp;D) Waste Management into construction plans in accordance with the City’s municipal codes prior to the issuance of a Building or Grading permit. Provide the Green Halo waste online tracking number to Building staff prior to the issuance of a demolition or building permit. </w:t>
      </w:r>
    </w:p>
    <w:p w14:paraId="0E98A8C4" w14:textId="5DAFDE61"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SW6. </w:t>
      </w:r>
      <w:r w:rsidR="0044576A">
        <w:rPr>
          <w:rFonts w:eastAsia="Times New Roman" w:cstheme="minorHAnsi"/>
          <w:color w:val="333333" w:themeColor="text1"/>
        </w:rPr>
        <w:tab/>
      </w:r>
      <w:r w:rsidRPr="00FC37FA">
        <w:rPr>
          <w:rFonts w:eastAsia="Times New Roman" w:cstheme="minorHAnsi"/>
          <w:color w:val="333333" w:themeColor="text1"/>
        </w:rPr>
        <w:t>Project applicant shall contact the Public Works Department, Street Maintenance Division at (408) 615-3080 to verify if the property falls within the City’s exclusive franchise hauling area. If so, the applicant is required to use the City’s exclusive franchise hauler and rate structure for any hired debris boxes. Prior to the issuance of a Public Works clearance, the project applicant shall complete and sign the Construction and Demolition (C&amp;D) / Waste Management Rules and Regulations Form.  </w:t>
      </w:r>
    </w:p>
    <w:p w14:paraId="118F1AAF" w14:textId="3EF30F12"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SW7. </w:t>
      </w:r>
      <w:r w:rsidR="0044576A">
        <w:rPr>
          <w:rFonts w:eastAsia="Times New Roman" w:cstheme="minorHAnsi"/>
          <w:color w:val="333333" w:themeColor="text1"/>
        </w:rPr>
        <w:tab/>
      </w:r>
      <w:r w:rsidRPr="00FC37FA">
        <w:rPr>
          <w:rFonts w:eastAsia="Times New Roman" w:cstheme="minorHAnsi"/>
          <w:color w:val="333333" w:themeColor="text1"/>
        </w:rPr>
        <w:t xml:space="preserve">All refuse from all residential, commercial, industrial and institutional properties within the city shall be collected at least once a week, unless otherwise approved in writing (SCCC 8.25.120). Garbage service level required for residential developments (single-family and multi-family) as well as motels and hotels shall be no less than twenty (20) gallons per unit. All </w:t>
      </w:r>
      <w:proofErr w:type="gramStart"/>
      <w:r w:rsidRPr="00FC37FA">
        <w:rPr>
          <w:rFonts w:eastAsia="Times New Roman" w:cstheme="minorHAnsi"/>
          <w:color w:val="333333" w:themeColor="text1"/>
        </w:rPr>
        <w:t>project</w:t>
      </w:r>
      <w:proofErr w:type="gramEnd"/>
      <w:r w:rsidRPr="00FC37FA">
        <w:rPr>
          <w:rFonts w:eastAsia="Times New Roman" w:cstheme="minorHAnsi"/>
          <w:color w:val="333333" w:themeColor="text1"/>
        </w:rPr>
        <w:t xml:space="preserve"> shall submit to the Public Works Department the preliminary refuse service level assessment for approval. </w:t>
      </w:r>
    </w:p>
    <w:p w14:paraId="771D02F3" w14:textId="77777777" w:rsidR="0032632F" w:rsidRDefault="0032632F" w:rsidP="00FC37FA">
      <w:pPr>
        <w:textAlignment w:val="baseline"/>
        <w:rPr>
          <w:rFonts w:eastAsia="Times New Roman" w:cstheme="minorHAnsi"/>
          <w:color w:val="333333" w:themeColor="text1"/>
          <w:u w:val="single"/>
        </w:rPr>
      </w:pPr>
    </w:p>
    <w:p w14:paraId="13B4F57E" w14:textId="3B6D9C96" w:rsidR="00FC37FA" w:rsidRPr="00CA5CAA" w:rsidRDefault="00FC37FA" w:rsidP="00FC37FA">
      <w:pPr>
        <w:textAlignment w:val="baseline"/>
        <w:rPr>
          <w:rFonts w:eastAsia="Times New Roman" w:cstheme="minorHAnsi"/>
          <w:color w:val="333333" w:themeColor="text1"/>
          <w:u w:val="single"/>
        </w:rPr>
      </w:pPr>
      <w:r w:rsidRPr="00CA5CAA">
        <w:rPr>
          <w:rFonts w:eastAsia="Times New Roman" w:cstheme="minorHAnsi"/>
          <w:color w:val="333333" w:themeColor="text1"/>
          <w:u w:val="single"/>
        </w:rPr>
        <w:t>Stormwater </w:t>
      </w:r>
    </w:p>
    <w:p w14:paraId="203AB100" w14:textId="415248EA"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ST1.</w:t>
      </w:r>
      <w:r w:rsidR="0044576A">
        <w:rPr>
          <w:rFonts w:eastAsia="Times New Roman" w:cstheme="minorHAnsi"/>
          <w:color w:val="333333" w:themeColor="text1"/>
        </w:rPr>
        <w:tab/>
      </w:r>
      <w:r w:rsidRPr="00FC37FA">
        <w:rPr>
          <w:rFonts w:eastAsia="Times New Roman" w:cstheme="minorHAnsi"/>
          <w:color w:val="333333" w:themeColor="text1"/>
        </w:rPr>
        <w:t>Prior to City’s issuance of Building or Grading Permits, the applicant shall develop a Final Stormwater Management Plan, update the C.3 Data Form, the Special Project Narratives and Worksheet (as appropriate), and an Erosion and Sediment Control Plan.  </w:t>
      </w:r>
    </w:p>
    <w:p w14:paraId="06A518C2" w14:textId="66CF37B4"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ST2. </w:t>
      </w:r>
      <w:r w:rsidR="0044576A">
        <w:rPr>
          <w:rFonts w:eastAsia="Times New Roman" w:cstheme="minorHAnsi"/>
          <w:color w:val="333333" w:themeColor="text1"/>
        </w:rPr>
        <w:tab/>
      </w:r>
      <w:r w:rsidRPr="00FC37FA">
        <w:rPr>
          <w:rFonts w:eastAsia="Times New Roman" w:cstheme="minorHAnsi"/>
          <w:color w:val="333333" w:themeColor="text1"/>
        </w:rPr>
        <w:t>The Final Stormwater Management Plan and all associated calculations shall be reviewed and certified by a qualified 3rd party consultant from the SCVURPPP List of Qualified Consultants, and a 3rd party review letter shall be submitted with the Plan. </w:t>
      </w:r>
    </w:p>
    <w:p w14:paraId="06B37018" w14:textId="3698E1B6"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ST3. </w:t>
      </w:r>
      <w:r w:rsidR="0044576A">
        <w:rPr>
          <w:rFonts w:eastAsia="Times New Roman" w:cstheme="minorHAnsi"/>
          <w:color w:val="333333" w:themeColor="text1"/>
        </w:rPr>
        <w:tab/>
      </w:r>
      <w:r w:rsidRPr="00FC37FA">
        <w:rPr>
          <w:rFonts w:eastAsia="Times New Roman" w:cstheme="minorHAnsi"/>
          <w:color w:val="333333" w:themeColor="text1"/>
        </w:rPr>
        <w:t xml:space="preserve">For project that disturbs a land area of one acre or more, the applicant shall provide a copy of the Notice of Intent (NOI) with WDID number for coverage under the State Construction General Permit. Active projects with NOI will be inspected by the </w:t>
      </w:r>
      <w:proofErr w:type="gramStart"/>
      <w:r w:rsidRPr="00FC37FA">
        <w:rPr>
          <w:rFonts w:eastAsia="Times New Roman" w:cstheme="minorHAnsi"/>
          <w:color w:val="333333" w:themeColor="text1"/>
        </w:rPr>
        <w:t>City</w:t>
      </w:r>
      <w:proofErr w:type="gramEnd"/>
      <w:r w:rsidRPr="00FC37FA">
        <w:rPr>
          <w:rFonts w:eastAsia="Times New Roman" w:cstheme="minorHAnsi"/>
          <w:color w:val="333333" w:themeColor="text1"/>
        </w:rPr>
        <w:t xml:space="preserve"> once per month during the wet season (October – April). </w:t>
      </w:r>
    </w:p>
    <w:p w14:paraId="2CE0033D" w14:textId="2217DD7C"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ST4. </w:t>
      </w:r>
      <w:r w:rsidR="0044576A">
        <w:rPr>
          <w:rFonts w:eastAsia="Times New Roman" w:cstheme="minorHAnsi"/>
          <w:color w:val="333333" w:themeColor="text1"/>
        </w:rPr>
        <w:tab/>
      </w:r>
      <w:r w:rsidRPr="00FC37FA">
        <w:rPr>
          <w:rFonts w:eastAsia="Times New Roman" w:cstheme="minorHAnsi"/>
          <w:color w:val="333333" w:themeColor="text1"/>
        </w:rPr>
        <w:t>The applicant shall incorporate Best Management Practices (BMPs) into construction plans and incorporate post-construction water runoff measures into project plans. Include the SCVURPPP Countywide Construction BMPs Plan Sheet with the plans. </w:t>
      </w:r>
    </w:p>
    <w:p w14:paraId="28E90FAE" w14:textId="0CC40836"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ST5.</w:t>
      </w:r>
      <w:r w:rsidR="0044576A">
        <w:rPr>
          <w:rFonts w:eastAsia="Times New Roman" w:cstheme="minorHAnsi"/>
          <w:color w:val="333333" w:themeColor="text1"/>
        </w:rPr>
        <w:tab/>
      </w:r>
      <w:r w:rsidRPr="00FC37FA">
        <w:rPr>
          <w:rFonts w:eastAsia="Times New Roman" w:cstheme="minorHAnsi"/>
          <w:color w:val="333333" w:themeColor="text1"/>
        </w:rPr>
        <w:t>Include the C.3 Treatment Facilities Construction Notes on the Improvement Plans and/or Stormwater Control Plans. </w:t>
      </w:r>
    </w:p>
    <w:p w14:paraId="100B5BDB" w14:textId="6069CF78"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ST6. </w:t>
      </w:r>
      <w:r w:rsidR="0044576A">
        <w:rPr>
          <w:rFonts w:eastAsia="Times New Roman" w:cstheme="minorHAnsi"/>
          <w:color w:val="333333" w:themeColor="text1"/>
        </w:rPr>
        <w:tab/>
      </w:r>
      <w:r w:rsidRPr="00FC37FA">
        <w:rPr>
          <w:rFonts w:eastAsia="Times New Roman" w:cstheme="minorHAnsi"/>
          <w:color w:val="333333" w:themeColor="text1"/>
        </w:rPr>
        <w:t xml:space="preserve">During the construction phase, all stormwater control measures shall be inspected for conformance to approved plans by a qualified 3rd party consultant from the SCVURPPP List of Qualified Consultants, and a 3rd party concurrence letter on the C.3 facilities construction shall be submitted to the Public Works Department. The City reserves the </w:t>
      </w:r>
      <w:r w:rsidRPr="00FC37FA">
        <w:rPr>
          <w:rFonts w:eastAsia="Times New Roman" w:cstheme="minorHAnsi"/>
          <w:color w:val="333333" w:themeColor="text1"/>
        </w:rPr>
        <w:lastRenderedPageBreak/>
        <w:t>right to review the 3rd party inspection reports on the C.3 stormwater facilities installation. </w:t>
      </w:r>
    </w:p>
    <w:p w14:paraId="1ECFABA4" w14:textId="577BB2DE"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ST7.</w:t>
      </w:r>
      <w:r w:rsidR="0044576A">
        <w:rPr>
          <w:rFonts w:eastAsia="Times New Roman" w:cstheme="minorHAnsi"/>
          <w:color w:val="333333" w:themeColor="text1"/>
        </w:rPr>
        <w:tab/>
      </w:r>
      <w:r w:rsidRPr="00FC37FA">
        <w:rPr>
          <w:rFonts w:eastAsia="Times New Roman" w:cstheme="minorHAnsi"/>
          <w:color w:val="333333" w:themeColor="text1"/>
        </w:rPr>
        <w:t>Applicant shall install biotreatment soil media that meets the minimum specifications as set forth in the SCVURPPP C.3 Stormwater Handbook. If percolation rate test of the biotreatment soil mix is not performed on-site, a certification letter from the supplier verifying that the soil meets the specified mix (the date of such document shall not be older than 3 months). </w:t>
      </w:r>
    </w:p>
    <w:p w14:paraId="1FF86635" w14:textId="3F89D1C7"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ST8.</w:t>
      </w:r>
      <w:r w:rsidR="0044576A">
        <w:rPr>
          <w:rFonts w:eastAsia="Times New Roman" w:cstheme="minorHAnsi"/>
          <w:color w:val="333333" w:themeColor="text1"/>
        </w:rPr>
        <w:tab/>
      </w:r>
      <w:r w:rsidRPr="00FC37FA">
        <w:rPr>
          <w:rFonts w:eastAsia="Times New Roman" w:cstheme="minorHAnsi"/>
          <w:color w:val="333333" w:themeColor="text1"/>
        </w:rPr>
        <w:t>As-Built drawing shall be submitted to the Public Works Department. Include C.3 Stormwater Treatment Facilities Construction general notes on the improvement plans. </w:t>
      </w:r>
    </w:p>
    <w:p w14:paraId="1775B880" w14:textId="2832BB18"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ST9. </w:t>
      </w:r>
      <w:r w:rsidR="0044576A">
        <w:rPr>
          <w:rFonts w:eastAsia="Times New Roman" w:cstheme="minorHAnsi"/>
          <w:color w:val="333333" w:themeColor="text1"/>
        </w:rPr>
        <w:tab/>
      </w:r>
      <w:r w:rsidRPr="00FC37FA">
        <w:rPr>
          <w:rFonts w:eastAsia="Times New Roman" w:cstheme="minorHAnsi"/>
          <w:color w:val="333333" w:themeColor="text1"/>
        </w:rPr>
        <w:t>Permeable Pavement, Media Filter vaults, Interceptor Trees and Trash Full Capture Devices shall be inspected by a third-party reviewer and/or manufacturer representative for conformance with the details and specifications. If necessary, percolation test shall be performed to ensure proper installation. A map displaying the number, location and details of full trash capture devices shall be prepared as an attachment to the Operations and Maintenance (O&amp;M) Agreement with the City. </w:t>
      </w:r>
    </w:p>
    <w:p w14:paraId="1A33D7A6" w14:textId="77777777"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ST10. Stormwater treatment facilities must be designed, installed, and maintained to achieve the site design measures throughout their life in accordance </w:t>
      </w:r>
      <w:proofErr w:type="gramStart"/>
      <w:r w:rsidRPr="00FC37FA">
        <w:rPr>
          <w:rFonts w:eastAsia="Times New Roman" w:cstheme="minorHAnsi"/>
          <w:color w:val="333333" w:themeColor="text1"/>
        </w:rPr>
        <w:t>to</w:t>
      </w:r>
      <w:proofErr w:type="gramEnd"/>
      <w:r w:rsidRPr="00FC37FA">
        <w:rPr>
          <w:rFonts w:eastAsia="Times New Roman" w:cstheme="minorHAnsi"/>
          <w:color w:val="333333" w:themeColor="text1"/>
        </w:rPr>
        <w:t xml:space="preserve"> the SCVRUPPP C.3 Stormwater Handbook (Chapter 6 and Appendix C).   </w:t>
      </w:r>
    </w:p>
    <w:p w14:paraId="51E4CA47" w14:textId="3D64378E" w:rsidR="00FC37FA" w:rsidRPr="00FC37FA" w:rsidRDefault="00FC37FA" w:rsidP="006E53E4">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ST11. The property owner shall </w:t>
      </w:r>
      <w:proofErr w:type="gramStart"/>
      <w:r w:rsidRPr="00FC37FA">
        <w:rPr>
          <w:rFonts w:eastAsia="Times New Roman" w:cstheme="minorHAnsi"/>
          <w:color w:val="333333" w:themeColor="text1"/>
        </w:rPr>
        <w:t>enter into</w:t>
      </w:r>
      <w:proofErr w:type="gramEnd"/>
      <w:r w:rsidRPr="00FC37FA">
        <w:rPr>
          <w:rFonts w:eastAsia="Times New Roman" w:cstheme="minorHAnsi"/>
          <w:color w:val="333333" w:themeColor="text1"/>
        </w:rPr>
        <w:t xml:space="preserve"> an Operation and Maintenance (O&amp;M) Agreement with the City for all installed stormwater treatment measures and full trash capture devices in perpetuity. Applicants should contact Public Works Dep</w:t>
      </w:r>
      <w:r w:rsidR="006E53E4">
        <w:rPr>
          <w:rFonts w:eastAsia="Times New Roman" w:cstheme="minorHAnsi"/>
          <w:color w:val="333333" w:themeColor="text1"/>
        </w:rPr>
        <w:t>artmen</w:t>
      </w:r>
      <w:r w:rsidRPr="00FC37FA">
        <w:rPr>
          <w:rFonts w:eastAsia="Times New Roman" w:cstheme="minorHAnsi"/>
          <w:color w:val="333333" w:themeColor="text1"/>
        </w:rPr>
        <w:t xml:space="preserve">t. - Environmental Services at (408) 615-3080 or </w:t>
      </w:r>
      <w:hyperlink r:id="rId20" w:history="1">
        <w:r w:rsidR="006E53E4" w:rsidRPr="009C1B5E">
          <w:rPr>
            <w:rStyle w:val="Hyperlink"/>
            <w:rFonts w:eastAsia="Times New Roman" w:cstheme="minorHAnsi"/>
          </w:rPr>
          <w:t>Street@SantaClaraCA.gov</w:t>
        </w:r>
      </w:hyperlink>
      <w:r w:rsidR="006E53E4">
        <w:rPr>
          <w:rFonts w:eastAsia="Times New Roman" w:cstheme="minorHAnsi"/>
          <w:color w:val="333333" w:themeColor="text1"/>
        </w:rPr>
        <w:t xml:space="preserve">  </w:t>
      </w:r>
      <w:r w:rsidRPr="00FC37FA">
        <w:rPr>
          <w:rFonts w:eastAsia="Times New Roman" w:cstheme="minorHAnsi"/>
          <w:color w:val="333333" w:themeColor="text1"/>
        </w:rPr>
        <w:t>for assistance completing the Agreement. For more information and to download the most recent version of the O&amp;M Agreement, visit the City’s stormwater resources website at http://santaclaraca.gov/stormwater. Inspection of permeable pavement, media filter vaults and full trash capture devices is to be done annually by December 31 of each year. </w:t>
      </w:r>
    </w:p>
    <w:p w14:paraId="5130F0DD" w14:textId="3D4047A2"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ST12. </w:t>
      </w:r>
      <w:r w:rsidR="0044576A">
        <w:rPr>
          <w:rFonts w:eastAsia="Times New Roman" w:cstheme="minorHAnsi"/>
          <w:color w:val="333333" w:themeColor="text1"/>
        </w:rPr>
        <w:tab/>
      </w:r>
      <w:r w:rsidRPr="00FC37FA">
        <w:rPr>
          <w:rFonts w:eastAsia="Times New Roman" w:cstheme="minorHAnsi"/>
          <w:color w:val="333333" w:themeColor="text1"/>
        </w:rPr>
        <w:t>Any site design measures used to reduce the size of stormwater treatment measures shall not be installed for the project without the written approval from the City, installing the corresponding resizing of other stormwater treatment measures and an amendment of the property’s O&amp;M Agreement. </w:t>
      </w:r>
    </w:p>
    <w:p w14:paraId="5D953DC7" w14:textId="6608E95E"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ST13. </w:t>
      </w:r>
      <w:r w:rsidR="0044576A">
        <w:rPr>
          <w:rFonts w:eastAsia="Times New Roman" w:cstheme="minorHAnsi"/>
          <w:color w:val="333333" w:themeColor="text1"/>
        </w:rPr>
        <w:tab/>
      </w:r>
      <w:r w:rsidRPr="00FC37FA">
        <w:rPr>
          <w:rFonts w:eastAsia="Times New Roman" w:cstheme="minorHAnsi"/>
          <w:color w:val="333333" w:themeColor="text1"/>
        </w:rPr>
        <w:t>For single-family homes and other small projects that create and/or replace 2,500 – 10,000 square feet of impervious surface area, the applicant shall implement at least one of the following site design measures: </w:t>
      </w:r>
    </w:p>
    <w:p w14:paraId="416FDFEC" w14:textId="7534A1A1" w:rsidR="00FC37FA" w:rsidRPr="00FC37FA" w:rsidRDefault="00FC37FA" w:rsidP="006E53E4">
      <w:pPr>
        <w:ind w:left="1410" w:hanging="330"/>
        <w:textAlignment w:val="baseline"/>
        <w:rPr>
          <w:rFonts w:eastAsia="Times New Roman" w:cstheme="minorHAnsi"/>
          <w:color w:val="333333" w:themeColor="text1"/>
        </w:rPr>
      </w:pPr>
      <w:r w:rsidRPr="00FC37FA">
        <w:rPr>
          <w:rFonts w:eastAsia="Times New Roman" w:cstheme="minorHAnsi"/>
          <w:color w:val="333333" w:themeColor="text1"/>
        </w:rPr>
        <w:t xml:space="preserve">a. </w:t>
      </w:r>
      <w:r w:rsidR="0044576A">
        <w:rPr>
          <w:rFonts w:eastAsia="Times New Roman" w:cstheme="minorHAnsi"/>
          <w:color w:val="333333" w:themeColor="text1"/>
        </w:rPr>
        <w:tab/>
      </w:r>
      <w:r w:rsidRPr="00FC37FA">
        <w:rPr>
          <w:rFonts w:eastAsia="Times New Roman" w:cstheme="minorHAnsi"/>
          <w:color w:val="333333" w:themeColor="text1"/>
        </w:rPr>
        <w:t>Direction of roof runoff into cisterns or rain barrels </w:t>
      </w:r>
    </w:p>
    <w:p w14:paraId="7BEE3866" w14:textId="32D374CD" w:rsidR="00FC37FA" w:rsidRPr="00FC37FA" w:rsidRDefault="00FC37FA" w:rsidP="0044576A">
      <w:pPr>
        <w:ind w:left="1440" w:hanging="360"/>
        <w:textAlignment w:val="baseline"/>
        <w:rPr>
          <w:rFonts w:eastAsia="Times New Roman" w:cstheme="minorHAnsi"/>
          <w:color w:val="333333" w:themeColor="text1"/>
        </w:rPr>
      </w:pPr>
      <w:r w:rsidRPr="00FC37FA">
        <w:rPr>
          <w:rFonts w:eastAsia="Times New Roman" w:cstheme="minorHAnsi"/>
          <w:color w:val="333333" w:themeColor="text1"/>
        </w:rPr>
        <w:t xml:space="preserve">b. </w:t>
      </w:r>
      <w:r w:rsidR="0044576A">
        <w:rPr>
          <w:rFonts w:eastAsia="Times New Roman" w:cstheme="minorHAnsi"/>
          <w:color w:val="333333" w:themeColor="text1"/>
        </w:rPr>
        <w:tab/>
      </w:r>
      <w:r w:rsidRPr="00FC37FA">
        <w:rPr>
          <w:rFonts w:eastAsia="Times New Roman" w:cstheme="minorHAnsi"/>
          <w:color w:val="333333" w:themeColor="text1"/>
        </w:rPr>
        <w:t>Direction of roof, sidewalk, walkway, patio, driveway, or parking lot runoff onto vegetated areas </w:t>
      </w:r>
    </w:p>
    <w:p w14:paraId="7CF68ED2" w14:textId="3EE0FE91" w:rsidR="00FC37FA" w:rsidRPr="00FC37FA" w:rsidRDefault="00FC37FA" w:rsidP="0044576A">
      <w:pPr>
        <w:ind w:left="1440" w:hanging="390"/>
        <w:textAlignment w:val="baseline"/>
        <w:rPr>
          <w:rFonts w:eastAsia="Times New Roman" w:cstheme="minorHAnsi"/>
          <w:color w:val="333333" w:themeColor="text1"/>
        </w:rPr>
      </w:pPr>
      <w:r w:rsidRPr="00FC37FA">
        <w:rPr>
          <w:rFonts w:eastAsia="Times New Roman" w:cstheme="minorHAnsi"/>
          <w:color w:val="333333" w:themeColor="text1"/>
        </w:rPr>
        <w:t xml:space="preserve">c. </w:t>
      </w:r>
      <w:r w:rsidR="0044576A">
        <w:rPr>
          <w:rFonts w:eastAsia="Times New Roman" w:cstheme="minorHAnsi"/>
          <w:color w:val="333333" w:themeColor="text1"/>
        </w:rPr>
        <w:tab/>
      </w:r>
      <w:r w:rsidRPr="00FC37FA">
        <w:rPr>
          <w:rFonts w:eastAsia="Times New Roman" w:cstheme="minorHAnsi"/>
          <w:color w:val="333333" w:themeColor="text1"/>
        </w:rPr>
        <w:t>Construction of sidewalks, walkways, patios, bike lanes, driveways, and parking lots with permeable surfaces </w:t>
      </w:r>
    </w:p>
    <w:p w14:paraId="19D2128A" w14:textId="77777777" w:rsidR="00FC37FA" w:rsidRPr="00FC37FA" w:rsidRDefault="00FC37FA" w:rsidP="00FC37FA">
      <w:pPr>
        <w:ind w:left="690"/>
        <w:textAlignment w:val="baseline"/>
        <w:rPr>
          <w:rFonts w:eastAsia="Times New Roman" w:cstheme="minorHAnsi"/>
          <w:color w:val="333333" w:themeColor="text1"/>
        </w:rPr>
      </w:pPr>
      <w:r w:rsidRPr="00FC37FA">
        <w:rPr>
          <w:rFonts w:eastAsia="Times New Roman" w:cstheme="minorHAnsi"/>
          <w:color w:val="333333" w:themeColor="text1"/>
        </w:rPr>
        <w:t>Plans shall specify which site design measures are selected for the project and show the direction of flow from impervious surfaces to the selected site design measures. All measures shall meet the design criteria in the 2016 C.3. Stormwater Handbook, Appendix K: Standard Specifications for Lot-Scale Measures for Small Projects. </w:t>
      </w:r>
    </w:p>
    <w:p w14:paraId="2B1E028A" w14:textId="361F1443"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ST14. </w:t>
      </w:r>
      <w:r w:rsidR="0044576A">
        <w:rPr>
          <w:rFonts w:eastAsia="Times New Roman" w:cstheme="minorHAnsi"/>
          <w:color w:val="333333" w:themeColor="text1"/>
        </w:rPr>
        <w:tab/>
      </w:r>
      <w:r w:rsidRPr="00FC37FA">
        <w:rPr>
          <w:rFonts w:eastAsia="Times New Roman" w:cstheme="minorHAnsi"/>
          <w:color w:val="333333" w:themeColor="text1"/>
        </w:rPr>
        <w:t>Developer shall install an appropriate stormwater pollution prevention message such as “No Dumping – Flows to Bay” on any storm drains located on private property. </w:t>
      </w:r>
    </w:p>
    <w:p w14:paraId="395429C5" w14:textId="7F29906D"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ST15. </w:t>
      </w:r>
      <w:r w:rsidR="0044576A">
        <w:rPr>
          <w:rFonts w:eastAsia="Times New Roman" w:cstheme="minorHAnsi"/>
          <w:color w:val="333333" w:themeColor="text1"/>
        </w:rPr>
        <w:tab/>
      </w:r>
      <w:r w:rsidRPr="00FC37FA">
        <w:rPr>
          <w:rFonts w:eastAsia="Times New Roman" w:cstheme="minorHAnsi"/>
          <w:color w:val="333333" w:themeColor="text1"/>
        </w:rPr>
        <w:t>Interior floor drains shall be plumbed to the sanitary sewer system and not connected to the City’s storm drain system. </w:t>
      </w:r>
    </w:p>
    <w:p w14:paraId="6CD348E6" w14:textId="78969803"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ST16. </w:t>
      </w:r>
      <w:r w:rsidR="0044576A">
        <w:rPr>
          <w:rFonts w:eastAsia="Times New Roman" w:cstheme="minorHAnsi"/>
          <w:color w:val="333333" w:themeColor="text1"/>
        </w:rPr>
        <w:tab/>
      </w:r>
      <w:r w:rsidRPr="00FC37FA">
        <w:rPr>
          <w:rFonts w:eastAsia="Times New Roman" w:cstheme="minorHAnsi"/>
          <w:color w:val="333333" w:themeColor="text1"/>
        </w:rPr>
        <w:t>Floor drains within trash enclosures shall be plumbed to the sanitary sewer system and not connected to the City’s storm drain system. </w:t>
      </w:r>
    </w:p>
    <w:p w14:paraId="00A093B3" w14:textId="44529304"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ST17. </w:t>
      </w:r>
      <w:r w:rsidR="0044576A">
        <w:rPr>
          <w:rFonts w:eastAsia="Times New Roman" w:cstheme="minorHAnsi"/>
          <w:color w:val="333333" w:themeColor="text1"/>
        </w:rPr>
        <w:tab/>
      </w:r>
      <w:r w:rsidRPr="00FC37FA">
        <w:rPr>
          <w:rFonts w:eastAsia="Times New Roman" w:cstheme="minorHAnsi"/>
          <w:color w:val="333333" w:themeColor="text1"/>
        </w:rPr>
        <w:t xml:space="preserve">All outdoor equipment and materials storage areas shall be covered and/or </w:t>
      </w:r>
      <w:proofErr w:type="spellStart"/>
      <w:proofErr w:type="gramStart"/>
      <w:r w:rsidRPr="00FC37FA">
        <w:rPr>
          <w:rFonts w:eastAsia="Times New Roman" w:cstheme="minorHAnsi"/>
          <w:color w:val="333333" w:themeColor="text1"/>
        </w:rPr>
        <w:t>bermed</w:t>
      </w:r>
      <w:proofErr w:type="spellEnd"/>
      <w:r w:rsidRPr="00FC37FA">
        <w:rPr>
          <w:rFonts w:eastAsia="Times New Roman" w:cstheme="minorHAnsi"/>
          <w:color w:val="333333" w:themeColor="text1"/>
        </w:rPr>
        <w:t>, or</w:t>
      </w:r>
      <w:proofErr w:type="gramEnd"/>
      <w:r w:rsidRPr="00FC37FA">
        <w:rPr>
          <w:rFonts w:eastAsia="Times New Roman" w:cstheme="minorHAnsi"/>
          <w:color w:val="333333" w:themeColor="text1"/>
        </w:rPr>
        <w:t xml:space="preserve"> otherwise designed to limit the potential for runoff to contact pollutants. </w:t>
      </w:r>
    </w:p>
    <w:p w14:paraId="2B4EDC1F" w14:textId="2EDED7E5"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lastRenderedPageBreak/>
        <w:t xml:space="preserve">ST18. </w:t>
      </w:r>
      <w:r w:rsidR="0044576A">
        <w:rPr>
          <w:rFonts w:eastAsia="Times New Roman" w:cstheme="minorHAnsi"/>
          <w:color w:val="333333" w:themeColor="text1"/>
        </w:rPr>
        <w:tab/>
      </w:r>
      <w:r w:rsidRPr="00FC37FA">
        <w:rPr>
          <w:rFonts w:eastAsia="Times New Roman" w:cstheme="minorHAnsi"/>
          <w:color w:val="333333" w:themeColor="text1"/>
        </w:rPr>
        <w:t>Decorative and recreational water features such as fountains, pools, and ponds shall be designed and constructed to drain to the sanitary sewer system only. </w:t>
      </w:r>
    </w:p>
    <w:p w14:paraId="0B5F5D8B" w14:textId="360D450F" w:rsidR="00FC37FA" w:rsidRPr="00FC37FA" w:rsidRDefault="00FC37FA" w:rsidP="00FC37FA">
      <w:pPr>
        <w:ind w:left="690" w:hanging="690"/>
        <w:textAlignment w:val="baseline"/>
        <w:rPr>
          <w:rFonts w:eastAsia="Times New Roman" w:cstheme="minorHAnsi"/>
          <w:color w:val="333333" w:themeColor="text1"/>
        </w:rPr>
      </w:pPr>
      <w:r w:rsidRPr="00FC37FA">
        <w:rPr>
          <w:rFonts w:eastAsia="Times New Roman" w:cstheme="minorHAnsi"/>
          <w:color w:val="333333" w:themeColor="text1"/>
        </w:rPr>
        <w:t xml:space="preserve">ST19. </w:t>
      </w:r>
      <w:r w:rsidR="0044576A">
        <w:rPr>
          <w:rFonts w:eastAsia="Times New Roman" w:cstheme="minorHAnsi"/>
          <w:color w:val="333333" w:themeColor="text1"/>
        </w:rPr>
        <w:tab/>
      </w:r>
      <w:r w:rsidRPr="00FC37FA">
        <w:rPr>
          <w:rFonts w:eastAsia="Times New Roman" w:cstheme="minorHAnsi"/>
          <w:color w:val="333333" w:themeColor="text1"/>
        </w:rPr>
        <w:t>The use of architectural copper is discouraged. If such material is used, all wastewater generated by the installation, cleaning, treating, or washing of the surface of copper architectural features, including copper roofs, shall not be discharged to the City’s storm drain system. </w:t>
      </w:r>
    </w:p>
    <w:p w14:paraId="64945906" w14:textId="1B5244A1" w:rsidR="00FC37FA" w:rsidRDefault="00FC37FA" w:rsidP="00FC37FA">
      <w:pPr>
        <w:textAlignment w:val="baseline"/>
        <w:rPr>
          <w:rFonts w:eastAsia="Times New Roman" w:cstheme="minorHAnsi"/>
          <w:color w:val="333333" w:themeColor="text1"/>
        </w:rPr>
      </w:pPr>
    </w:p>
    <w:p w14:paraId="2A28343A" w14:textId="77777777"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SILICON VALLEY POWER </w:t>
      </w:r>
    </w:p>
    <w:p w14:paraId="63686C96" w14:textId="6C79EAD7"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EL1.</w:t>
      </w:r>
      <w:r>
        <w:rPr>
          <w:rFonts w:eastAsia="Times New Roman" w:cstheme="minorHAnsi"/>
          <w:color w:val="333333" w:themeColor="text1"/>
        </w:rPr>
        <w:tab/>
      </w:r>
      <w:r w:rsidR="00FC37FA" w:rsidRPr="00FC37FA">
        <w:rPr>
          <w:rFonts w:eastAsia="Times New Roman" w:cstheme="minorHAnsi"/>
          <w:color w:val="333333" w:themeColor="text1"/>
        </w:rPr>
        <w:t>Drive Aisle A should be a 10’ U.G.E.E if its only for electric and public tv and cable companies. Install a joint trench with public tv and cable conduits 1’ away from the SVP conduits. This clearance only applies if all conduits are installed at the same time. Reference UG1000 standard for joint trench configuration. Phone and cable conduits should be placed on the side closer to the trees. </w:t>
      </w:r>
    </w:p>
    <w:p w14:paraId="381A9654" w14:textId="0F0517E5"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EL2.</w:t>
      </w:r>
      <w:r>
        <w:rPr>
          <w:rFonts w:eastAsia="Times New Roman" w:cstheme="minorHAnsi"/>
          <w:color w:val="333333" w:themeColor="text1"/>
        </w:rPr>
        <w:tab/>
      </w:r>
      <w:r w:rsidR="00FC37FA" w:rsidRPr="00FC37FA">
        <w:rPr>
          <w:rFonts w:eastAsia="Times New Roman" w:cstheme="minorHAnsi"/>
          <w:color w:val="333333" w:themeColor="text1"/>
        </w:rPr>
        <w:t>Any streetlight foundations that conflict with the new location of the SVP trench along Pruneridge Ave, will need to be relocated further back from the front of curb. </w:t>
      </w:r>
    </w:p>
    <w:p w14:paraId="6F05D434" w14:textId="66FB87C9"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EL3.</w:t>
      </w:r>
      <w:r>
        <w:rPr>
          <w:rFonts w:eastAsia="Times New Roman" w:cstheme="minorHAnsi"/>
          <w:color w:val="333333" w:themeColor="text1"/>
        </w:rPr>
        <w:tab/>
      </w:r>
      <w:r w:rsidR="00FC37FA" w:rsidRPr="00FC37FA">
        <w:rPr>
          <w:rFonts w:eastAsia="Times New Roman" w:cstheme="minorHAnsi"/>
          <w:color w:val="333333" w:themeColor="text1"/>
        </w:rPr>
        <w:t>All streetlighting, low voltage, and fiber systems are to be designed during detailed design. </w:t>
      </w:r>
    </w:p>
    <w:p w14:paraId="4DAAB7DD" w14:textId="6F6F73DE"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EL4.</w:t>
      </w:r>
      <w:r>
        <w:rPr>
          <w:rFonts w:eastAsia="Times New Roman" w:cstheme="minorHAnsi"/>
          <w:color w:val="333333" w:themeColor="text1"/>
        </w:rPr>
        <w:tab/>
      </w:r>
      <w:r w:rsidR="00FC37FA" w:rsidRPr="00FC37FA">
        <w:rPr>
          <w:rFonts w:eastAsia="Times New Roman" w:cstheme="minorHAnsi"/>
          <w:color w:val="333333" w:themeColor="text1"/>
        </w:rPr>
        <w:t>All tie-in points shown on the utility plan along with electrical substructure will be needed prior to the removal of the overhead power lines. </w:t>
      </w:r>
    </w:p>
    <w:p w14:paraId="295C858F" w14:textId="2CB68F30"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EL5.</w:t>
      </w:r>
      <w:r>
        <w:rPr>
          <w:rFonts w:eastAsia="Times New Roman" w:cstheme="minorHAnsi"/>
          <w:color w:val="333333" w:themeColor="text1"/>
        </w:rPr>
        <w:tab/>
      </w:r>
      <w:r w:rsidR="00FC37FA" w:rsidRPr="00FC37FA">
        <w:rPr>
          <w:rFonts w:eastAsia="Times New Roman" w:cstheme="minorHAnsi"/>
          <w:color w:val="333333" w:themeColor="text1"/>
        </w:rPr>
        <w:t>All electrical laterals serving parcels on the south side of Drive Aisle A may need easements if it’s a private roadway. All easements for SVP should be a U.G.E.E (underground electric easement). </w:t>
      </w:r>
    </w:p>
    <w:p w14:paraId="5D7C847B" w14:textId="242F47B2" w:rsidR="00FC37FA" w:rsidRPr="00FC37FA" w:rsidRDefault="0044576A" w:rsidP="0044576A">
      <w:pPr>
        <w:textAlignment w:val="baseline"/>
        <w:rPr>
          <w:rFonts w:eastAsia="Times New Roman" w:cstheme="minorHAnsi"/>
          <w:color w:val="333333" w:themeColor="text1"/>
        </w:rPr>
      </w:pPr>
      <w:r>
        <w:rPr>
          <w:rFonts w:eastAsia="Times New Roman" w:cstheme="minorHAnsi"/>
          <w:color w:val="333333" w:themeColor="text1"/>
        </w:rPr>
        <w:t>EL6.</w:t>
      </w:r>
      <w:r>
        <w:rPr>
          <w:rFonts w:eastAsia="Times New Roman" w:cstheme="minorHAnsi"/>
          <w:color w:val="333333" w:themeColor="text1"/>
        </w:rPr>
        <w:tab/>
      </w:r>
      <w:r w:rsidR="00FC37FA" w:rsidRPr="00FC37FA">
        <w:rPr>
          <w:rFonts w:eastAsia="Times New Roman" w:cstheme="minorHAnsi"/>
          <w:color w:val="333333" w:themeColor="text1"/>
        </w:rPr>
        <w:t>Clearances: (Make sure job notes do not conflict with SVP clearance requirements) </w:t>
      </w:r>
    </w:p>
    <w:p w14:paraId="0CF3521B" w14:textId="77777777" w:rsidR="00FC37FA" w:rsidRPr="00FC37FA" w:rsidRDefault="00FC37FA" w:rsidP="001A5F4F">
      <w:pPr>
        <w:numPr>
          <w:ilvl w:val="0"/>
          <w:numId w:val="18"/>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EQUIPMENT </w:t>
      </w:r>
    </w:p>
    <w:p w14:paraId="6DA18D1A" w14:textId="77777777" w:rsidR="00FC37FA" w:rsidRPr="00FC37FA" w:rsidRDefault="00FC37FA" w:rsidP="001A5F4F">
      <w:pPr>
        <w:numPr>
          <w:ilvl w:val="0"/>
          <w:numId w:val="19"/>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Ten (10) foot minimum clearance is required in front of equipment access doors. (UG1000 sheet 11) </w:t>
      </w:r>
    </w:p>
    <w:p w14:paraId="69AF2098" w14:textId="77777777" w:rsidR="00FC37FA" w:rsidRPr="00FC37FA" w:rsidRDefault="00FC37FA" w:rsidP="001A5F4F">
      <w:pPr>
        <w:numPr>
          <w:ilvl w:val="0"/>
          <w:numId w:val="20"/>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Five (5) foot minimum clearance from pad is required on sides without equipmen</w:t>
      </w:r>
      <w:r w:rsidRPr="00FC37FA">
        <w:rPr>
          <w:rFonts w:eastAsia="Times New Roman" w:cstheme="minorHAnsi"/>
          <w:i/>
          <w:iCs/>
          <w:color w:val="333333" w:themeColor="text1"/>
        </w:rPr>
        <w:t>t</w:t>
      </w:r>
      <w:r w:rsidRPr="00FC37FA">
        <w:rPr>
          <w:rFonts w:eastAsia="Times New Roman" w:cstheme="minorHAnsi"/>
          <w:color w:val="333333" w:themeColor="text1"/>
        </w:rPr>
        <w:t xml:space="preserve"> access doors. (UG1000 sheet 11) </w:t>
      </w:r>
    </w:p>
    <w:p w14:paraId="7E8254AF" w14:textId="5B9E4107" w:rsidR="00FC37FA" w:rsidRPr="00FC37FA" w:rsidRDefault="00FC37FA" w:rsidP="001A5F4F">
      <w:pPr>
        <w:numPr>
          <w:ilvl w:val="0"/>
          <w:numId w:val="21"/>
        </w:numPr>
        <w:ind w:left="1980" w:firstLine="0"/>
        <w:textAlignment w:val="baseline"/>
        <w:rPr>
          <w:rFonts w:eastAsia="Times New Roman" w:cstheme="minorHAnsi"/>
          <w:color w:val="333333" w:themeColor="text1"/>
        </w:rPr>
      </w:pPr>
      <w:proofErr w:type="gramStart"/>
      <w:r w:rsidRPr="00FC37FA">
        <w:rPr>
          <w:rFonts w:eastAsia="Times New Roman" w:cstheme="minorHAnsi"/>
          <w:color w:val="333333" w:themeColor="text1"/>
        </w:rPr>
        <w:t>Eighteen (18) foot minimum width,</w:t>
      </w:r>
      <w:proofErr w:type="gramEnd"/>
      <w:r w:rsidRPr="00FC37FA">
        <w:rPr>
          <w:rFonts w:eastAsia="Times New Roman" w:cstheme="minorHAnsi"/>
          <w:color w:val="333333" w:themeColor="text1"/>
        </w:rPr>
        <w:t xml:space="preserve"> shall be provided and maintained on one side of the equipment pad to allow an electric dept. line truck to drive up next to the pad for installation and maintenance of equipment. (UG1000 Sheet 11). </w:t>
      </w:r>
    </w:p>
    <w:p w14:paraId="68F7CC3C" w14:textId="77777777" w:rsidR="00FC37FA" w:rsidRPr="00FC37FA" w:rsidRDefault="00FC37FA" w:rsidP="001A5F4F">
      <w:pPr>
        <w:numPr>
          <w:ilvl w:val="0"/>
          <w:numId w:val="22"/>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Barrier pipes are required only on sides accessible to vehicles. (UG1000 Sheet 12). </w:t>
      </w:r>
    </w:p>
    <w:p w14:paraId="05631402" w14:textId="77777777" w:rsidR="00FC37FA" w:rsidRPr="00FC37FA" w:rsidRDefault="00FC37FA" w:rsidP="001A5F4F">
      <w:pPr>
        <w:numPr>
          <w:ilvl w:val="0"/>
          <w:numId w:val="23"/>
        </w:numPr>
        <w:ind w:left="2520" w:firstLine="0"/>
        <w:textAlignment w:val="baseline"/>
        <w:rPr>
          <w:rFonts w:eastAsia="Times New Roman" w:cstheme="minorHAnsi"/>
          <w:color w:val="333333" w:themeColor="text1"/>
        </w:rPr>
      </w:pPr>
      <w:r w:rsidRPr="00FC37FA">
        <w:rPr>
          <w:rFonts w:eastAsia="Times New Roman" w:cstheme="minorHAnsi"/>
          <w:color w:val="333333" w:themeColor="text1"/>
        </w:rPr>
        <w:t>Thirty (30) inches from side of equipment sides. </w:t>
      </w:r>
    </w:p>
    <w:p w14:paraId="45034E05" w14:textId="77777777" w:rsidR="00FC37FA" w:rsidRPr="00FC37FA" w:rsidRDefault="00FC37FA" w:rsidP="001A5F4F">
      <w:pPr>
        <w:numPr>
          <w:ilvl w:val="0"/>
          <w:numId w:val="24"/>
        </w:numPr>
        <w:ind w:left="2520" w:firstLine="0"/>
        <w:textAlignment w:val="baseline"/>
        <w:rPr>
          <w:rFonts w:eastAsia="Times New Roman" w:cstheme="minorHAnsi"/>
          <w:color w:val="333333" w:themeColor="text1"/>
        </w:rPr>
      </w:pPr>
      <w:r w:rsidRPr="00FC37FA">
        <w:rPr>
          <w:rFonts w:eastAsia="Times New Roman" w:cstheme="minorHAnsi"/>
          <w:color w:val="333333" w:themeColor="text1"/>
        </w:rPr>
        <w:t>Forty Eight (48) inches in front of access doors. </w:t>
      </w:r>
    </w:p>
    <w:p w14:paraId="2AD4DF9F" w14:textId="77777777" w:rsidR="00FC37FA" w:rsidRPr="00FC37FA" w:rsidRDefault="00FC37FA" w:rsidP="001A5F4F">
      <w:pPr>
        <w:numPr>
          <w:ilvl w:val="0"/>
          <w:numId w:val="25"/>
        </w:numPr>
        <w:ind w:left="3240" w:firstLine="0"/>
        <w:textAlignment w:val="baseline"/>
        <w:rPr>
          <w:rFonts w:eastAsia="Times New Roman" w:cstheme="minorHAnsi"/>
          <w:color w:val="333333" w:themeColor="text1"/>
        </w:rPr>
      </w:pPr>
      <w:r w:rsidRPr="00FC37FA">
        <w:rPr>
          <w:rFonts w:eastAsia="Times New Roman" w:cstheme="minorHAnsi"/>
          <w:color w:val="333333" w:themeColor="text1"/>
        </w:rPr>
        <w:t>Barrier Pipes in front of access doors shall be removable. </w:t>
      </w:r>
    </w:p>
    <w:p w14:paraId="4393AD61" w14:textId="77777777" w:rsidR="00FC37FA" w:rsidRPr="00FC37FA" w:rsidRDefault="00FC37FA" w:rsidP="001A5F4F">
      <w:pPr>
        <w:numPr>
          <w:ilvl w:val="0"/>
          <w:numId w:val="26"/>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CONDUITS </w:t>
      </w:r>
    </w:p>
    <w:p w14:paraId="136F3B2E" w14:textId="3B4ABAC8" w:rsidR="00FC37FA" w:rsidRPr="00FC37FA" w:rsidRDefault="00FC37FA" w:rsidP="001A5F4F">
      <w:pPr>
        <w:numPr>
          <w:ilvl w:val="0"/>
          <w:numId w:val="27"/>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Five (5) foot minimum longitudinal clearance between new conduits or piping systems (open trench installation) and any existing or proposed SVP conduit system. This is for longitudinal. (UG1250 sheet 5) </w:t>
      </w:r>
    </w:p>
    <w:p w14:paraId="2D3E1E7E" w14:textId="77777777" w:rsidR="00FC37FA" w:rsidRPr="00FC37FA" w:rsidRDefault="00FC37FA" w:rsidP="001A5F4F">
      <w:pPr>
        <w:numPr>
          <w:ilvl w:val="0"/>
          <w:numId w:val="28"/>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Twelve (12) inch minimum vertical clearance between new conduit/pipes installed perpendicular to existing SVP conduits for open trench installations. (UG1000 sheet 36, UG1250 Sheet 6) </w:t>
      </w:r>
    </w:p>
    <w:p w14:paraId="432485E4" w14:textId="3CEC56DC" w:rsidR="00FC37FA" w:rsidRPr="00FC37FA" w:rsidRDefault="00FC37FA" w:rsidP="001A5F4F">
      <w:pPr>
        <w:numPr>
          <w:ilvl w:val="0"/>
          <w:numId w:val="29"/>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Three (3) foot six (6) inches clearance is required from poles for open trench installation. Exceptions are for riser conduit. (UG1250 Sheet 7) </w:t>
      </w:r>
    </w:p>
    <w:p w14:paraId="6B31458E" w14:textId="19CA6C8A" w:rsidR="00FC37FA" w:rsidRPr="00FC37FA" w:rsidRDefault="00FC37FA" w:rsidP="001A5F4F">
      <w:pPr>
        <w:numPr>
          <w:ilvl w:val="0"/>
          <w:numId w:val="30"/>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 xml:space="preserve">Three (3) foot minimum clearance is required between </w:t>
      </w:r>
      <w:proofErr w:type="gramStart"/>
      <w:r w:rsidRPr="00FC37FA">
        <w:rPr>
          <w:rFonts w:eastAsia="Times New Roman" w:cstheme="minorHAnsi"/>
          <w:color w:val="333333" w:themeColor="text1"/>
        </w:rPr>
        <w:t>sign</w:t>
      </w:r>
      <w:r w:rsidR="006E53E4">
        <w:rPr>
          <w:rFonts w:eastAsia="Times New Roman" w:cstheme="minorHAnsi"/>
          <w:color w:val="333333" w:themeColor="text1"/>
        </w:rPr>
        <w:t>-</w:t>
      </w:r>
      <w:r w:rsidRPr="00FC37FA">
        <w:rPr>
          <w:rFonts w:eastAsia="Times New Roman" w:cstheme="minorHAnsi"/>
          <w:color w:val="333333" w:themeColor="text1"/>
        </w:rPr>
        <w:t>posts</w:t>
      </w:r>
      <w:proofErr w:type="gramEnd"/>
      <w:r w:rsidRPr="00FC37FA">
        <w:rPr>
          <w:rFonts w:eastAsia="Times New Roman" w:cstheme="minorHAnsi"/>
          <w:color w:val="333333" w:themeColor="text1"/>
        </w:rPr>
        <w:t>, barrier pipes or bollards, fence posts, and other similar structures. (UG1250 sheet 10). </w:t>
      </w:r>
    </w:p>
    <w:p w14:paraId="5C464E99" w14:textId="77777777" w:rsidR="00FC37FA" w:rsidRPr="00FC37FA" w:rsidRDefault="00FC37FA" w:rsidP="001A5F4F">
      <w:pPr>
        <w:numPr>
          <w:ilvl w:val="0"/>
          <w:numId w:val="31"/>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Five (5) foot minimum from new splice boxes, pull boxes, manholes, vaults, or similar subsurface facilities. (UG1000 sheet 8) </w:t>
      </w:r>
    </w:p>
    <w:p w14:paraId="104220B9" w14:textId="77777777" w:rsidR="00FC37FA" w:rsidRPr="00FC37FA" w:rsidRDefault="00FC37FA" w:rsidP="001A5F4F">
      <w:pPr>
        <w:numPr>
          <w:ilvl w:val="0"/>
          <w:numId w:val="32"/>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lastRenderedPageBreak/>
        <w:t>Five (5) foot minimum clearance from walls, footings, retaining wall, landscape planter, tree root barrier or other subsurface wall or structure. (UG1250 sheet 9). </w:t>
      </w:r>
    </w:p>
    <w:p w14:paraId="53EE0437" w14:textId="51CD0558" w:rsidR="00FC37FA" w:rsidRPr="00FC37FA" w:rsidRDefault="00FC37FA" w:rsidP="001A5F4F">
      <w:pPr>
        <w:numPr>
          <w:ilvl w:val="0"/>
          <w:numId w:val="33"/>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Five (5) foot minimum clearance is required between fire hydrant thrust block. The thrust block extends 5’ foot on either side of the fire hydrant in line with the radial water pipe connected to the hydrant. </w:t>
      </w:r>
    </w:p>
    <w:p w14:paraId="6D2495DC" w14:textId="77777777" w:rsidR="00FC37FA" w:rsidRPr="00FC37FA" w:rsidRDefault="00FC37FA" w:rsidP="001A5F4F">
      <w:pPr>
        <w:numPr>
          <w:ilvl w:val="0"/>
          <w:numId w:val="34"/>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VAULTS/MANHOLES </w:t>
      </w:r>
    </w:p>
    <w:p w14:paraId="2F95F7A2" w14:textId="77777777" w:rsidR="00FC37FA" w:rsidRPr="00FC37FA" w:rsidRDefault="00FC37FA" w:rsidP="001A5F4F">
      <w:pPr>
        <w:numPr>
          <w:ilvl w:val="0"/>
          <w:numId w:val="35"/>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Ten (10) foot minimum clearance is required between adjacent Vaults or Manholes. </w:t>
      </w:r>
    </w:p>
    <w:p w14:paraId="2749CC1B" w14:textId="77777777" w:rsidR="00FC37FA" w:rsidRPr="00FC37FA" w:rsidRDefault="00FC37FA" w:rsidP="001A5F4F">
      <w:pPr>
        <w:numPr>
          <w:ilvl w:val="0"/>
          <w:numId w:val="36"/>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Five (5) foot minimum clearance is required between adjacent conduits. </w:t>
      </w:r>
    </w:p>
    <w:p w14:paraId="552801DF" w14:textId="77777777" w:rsidR="00FC37FA" w:rsidRPr="00FC37FA" w:rsidRDefault="00FC37FA" w:rsidP="001A5F4F">
      <w:pPr>
        <w:numPr>
          <w:ilvl w:val="0"/>
          <w:numId w:val="37"/>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Minimum 36” from face of curb, or bollards required. </w:t>
      </w:r>
    </w:p>
    <w:p w14:paraId="7ADCAE96" w14:textId="77777777" w:rsidR="00FC37FA" w:rsidRPr="00FC37FA" w:rsidRDefault="00FC37FA" w:rsidP="0044576A">
      <w:pPr>
        <w:numPr>
          <w:ilvl w:val="0"/>
          <w:numId w:val="38"/>
        </w:numPr>
        <w:textAlignment w:val="baseline"/>
        <w:rPr>
          <w:rFonts w:eastAsia="Times New Roman" w:cstheme="minorHAnsi"/>
          <w:color w:val="333333" w:themeColor="text1"/>
        </w:rPr>
      </w:pPr>
      <w:r w:rsidRPr="00FC37FA">
        <w:rPr>
          <w:rFonts w:eastAsia="Times New Roman" w:cstheme="minorHAnsi"/>
          <w:color w:val="333333" w:themeColor="text1"/>
        </w:rPr>
        <w:t>Poles (Electrolier, Guy Stub poles, service clearance poles, self-supporting steel poles and lighting poles.) </w:t>
      </w:r>
    </w:p>
    <w:p w14:paraId="7F22A3E1" w14:textId="4152EF7D" w:rsidR="00FC37FA" w:rsidRPr="00FC37FA" w:rsidRDefault="00FC37FA" w:rsidP="001A5F4F">
      <w:pPr>
        <w:numPr>
          <w:ilvl w:val="0"/>
          <w:numId w:val="39"/>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Three (3) foot six (6) inches clearance is required from poles for open trench installation. Exceptions are for riser conduit. (UG1250 Sheet 7) </w:t>
      </w:r>
    </w:p>
    <w:p w14:paraId="6EF5E473" w14:textId="77777777" w:rsidR="00FC37FA" w:rsidRPr="00FC37FA" w:rsidRDefault="00FC37FA" w:rsidP="001A5F4F">
      <w:pPr>
        <w:numPr>
          <w:ilvl w:val="0"/>
          <w:numId w:val="40"/>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Guy Anchors </w:t>
      </w:r>
    </w:p>
    <w:p w14:paraId="6A49F767" w14:textId="25BA652E" w:rsidR="00FC37FA" w:rsidRPr="00FC37FA" w:rsidRDefault="00FC37FA" w:rsidP="001A5F4F">
      <w:pPr>
        <w:numPr>
          <w:ilvl w:val="0"/>
          <w:numId w:val="41"/>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Five (5) foot minimum clearance is required between center of anchor line and any excavation area. (UG1250 sheet 15). </w:t>
      </w:r>
    </w:p>
    <w:p w14:paraId="32A50C5A" w14:textId="77777777" w:rsidR="00FC37FA" w:rsidRPr="00FC37FA" w:rsidRDefault="00FC37FA" w:rsidP="001A5F4F">
      <w:pPr>
        <w:numPr>
          <w:ilvl w:val="0"/>
          <w:numId w:val="42"/>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Trees </w:t>
      </w:r>
    </w:p>
    <w:p w14:paraId="00D79BAF" w14:textId="77777777" w:rsidR="00FC37FA" w:rsidRPr="00FC37FA" w:rsidRDefault="00FC37FA" w:rsidP="001A5F4F">
      <w:pPr>
        <w:numPr>
          <w:ilvl w:val="0"/>
          <w:numId w:val="43"/>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OH 1230 for Overhead Lines </w:t>
      </w:r>
    </w:p>
    <w:p w14:paraId="6A7C4AE2" w14:textId="77777777" w:rsidR="00FC37FA" w:rsidRPr="00FC37FA" w:rsidRDefault="00FC37FA" w:rsidP="001A5F4F">
      <w:pPr>
        <w:numPr>
          <w:ilvl w:val="0"/>
          <w:numId w:val="44"/>
        </w:numPr>
        <w:ind w:left="1980" w:firstLine="0"/>
        <w:textAlignment w:val="baseline"/>
        <w:rPr>
          <w:rFonts w:eastAsia="Times New Roman" w:cstheme="minorHAnsi"/>
          <w:color w:val="333333" w:themeColor="text1"/>
        </w:rPr>
      </w:pPr>
      <w:r w:rsidRPr="00FC37FA">
        <w:rPr>
          <w:rFonts w:eastAsia="Times New Roman" w:cstheme="minorHAnsi"/>
          <w:color w:val="333333" w:themeColor="text1"/>
        </w:rPr>
        <w:t>SD 1235 for Tree Planting Requirements near UG Electric Facilities </w:t>
      </w:r>
    </w:p>
    <w:p w14:paraId="3D51B6CA" w14:textId="22D10A7B" w:rsidR="00FC37FA" w:rsidRPr="00FC37FA" w:rsidRDefault="0044576A" w:rsidP="0044576A">
      <w:pPr>
        <w:ind w:left="360" w:hanging="360"/>
        <w:textAlignment w:val="baseline"/>
        <w:rPr>
          <w:rFonts w:eastAsia="Times New Roman" w:cstheme="minorHAnsi"/>
          <w:color w:val="333333" w:themeColor="text1"/>
        </w:rPr>
      </w:pPr>
      <w:r>
        <w:rPr>
          <w:rFonts w:eastAsia="Times New Roman" w:cstheme="minorHAnsi"/>
          <w:color w:val="333333" w:themeColor="text1"/>
        </w:rPr>
        <w:t>EL7.</w:t>
      </w:r>
      <w:r>
        <w:rPr>
          <w:rFonts w:eastAsia="Times New Roman" w:cstheme="minorHAnsi"/>
          <w:color w:val="333333" w:themeColor="text1"/>
        </w:rPr>
        <w:tab/>
      </w:r>
      <w:r w:rsidR="00FC37FA" w:rsidRPr="00FC37FA">
        <w:rPr>
          <w:rFonts w:eastAsia="Times New Roman" w:cstheme="minorHAnsi"/>
          <w:color w:val="333333" w:themeColor="text1"/>
        </w:rPr>
        <w:t>Reference listed SVP standards for clearances. </w:t>
      </w:r>
    </w:p>
    <w:p w14:paraId="02DE3DE6" w14:textId="77777777" w:rsidR="00FC37FA" w:rsidRPr="00FC37FA" w:rsidRDefault="00FC37FA" w:rsidP="001A5F4F">
      <w:pPr>
        <w:numPr>
          <w:ilvl w:val="0"/>
          <w:numId w:val="46"/>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Installation of Underground Substructures by Developers </w:t>
      </w:r>
    </w:p>
    <w:p w14:paraId="22F96438" w14:textId="77777777" w:rsidR="00FC37FA" w:rsidRPr="00FC37FA" w:rsidRDefault="00FC37FA" w:rsidP="001A5F4F">
      <w:pPr>
        <w:numPr>
          <w:ilvl w:val="0"/>
          <w:numId w:val="47"/>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UG1250 – Encroachment Permit Clearances from Electric Facilities </w:t>
      </w:r>
    </w:p>
    <w:p w14:paraId="54866CA5" w14:textId="77777777" w:rsidR="00FC37FA" w:rsidRPr="00FC37FA" w:rsidRDefault="00FC37FA" w:rsidP="001A5F4F">
      <w:pPr>
        <w:numPr>
          <w:ilvl w:val="0"/>
          <w:numId w:val="48"/>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UG0339 – Remote Switch Pad </w:t>
      </w:r>
    </w:p>
    <w:p w14:paraId="4402DE8B" w14:textId="77777777" w:rsidR="00FC37FA" w:rsidRPr="00FC37FA" w:rsidRDefault="00FC37FA" w:rsidP="001A5F4F">
      <w:pPr>
        <w:numPr>
          <w:ilvl w:val="0"/>
          <w:numId w:val="49"/>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 xml:space="preserve">OH1230 – Tree Clearances </w:t>
      </w:r>
      <w:proofErr w:type="gramStart"/>
      <w:r w:rsidRPr="00FC37FA">
        <w:rPr>
          <w:rFonts w:eastAsia="Times New Roman" w:cstheme="minorHAnsi"/>
          <w:color w:val="333333" w:themeColor="text1"/>
        </w:rPr>
        <w:t>From</w:t>
      </w:r>
      <w:proofErr w:type="gramEnd"/>
      <w:r w:rsidRPr="00FC37FA">
        <w:rPr>
          <w:rFonts w:eastAsia="Times New Roman" w:cstheme="minorHAnsi"/>
          <w:color w:val="333333" w:themeColor="text1"/>
        </w:rPr>
        <w:t xml:space="preserve"> Overhead Electric Lines </w:t>
      </w:r>
    </w:p>
    <w:p w14:paraId="3D2043DA" w14:textId="77777777" w:rsidR="00FC37FA" w:rsidRPr="00FC37FA" w:rsidRDefault="00FC37FA" w:rsidP="001A5F4F">
      <w:pPr>
        <w:numPr>
          <w:ilvl w:val="0"/>
          <w:numId w:val="50"/>
        </w:numPr>
        <w:ind w:left="1080" w:firstLine="0"/>
        <w:textAlignment w:val="baseline"/>
        <w:rPr>
          <w:rFonts w:eastAsia="Times New Roman" w:cstheme="minorHAnsi"/>
          <w:color w:val="333333" w:themeColor="text1"/>
        </w:rPr>
      </w:pPr>
      <w:r w:rsidRPr="00FC37FA">
        <w:rPr>
          <w:rFonts w:eastAsia="Times New Roman" w:cstheme="minorHAnsi"/>
          <w:color w:val="333333" w:themeColor="text1"/>
        </w:rPr>
        <w:t>SD1235 – Tree Planting Requirements Near Underground Electric Facilities </w:t>
      </w:r>
    </w:p>
    <w:p w14:paraId="19D7D55E" w14:textId="00A9B9C9"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EL8.</w:t>
      </w:r>
      <w:r>
        <w:rPr>
          <w:rFonts w:eastAsia="Times New Roman" w:cstheme="minorHAnsi"/>
          <w:color w:val="333333" w:themeColor="text1"/>
        </w:rPr>
        <w:tab/>
      </w:r>
      <w:r w:rsidR="00FC37FA" w:rsidRPr="00FC37FA">
        <w:rPr>
          <w:rFonts w:eastAsia="Times New Roman" w:cstheme="minorHAnsi"/>
          <w:color w:val="333333" w:themeColor="text1"/>
        </w:rPr>
        <w:t>Prior to submitting any project for Electric Department review, applicant shall provide a site plan showing all existing utilities, structures, easements and trees. Applicant shall also include a “Load Survey” form showing all current and proposed electric loads. A new customer with a load of 500KVA or greater or 100 residential units will have to fill out a “Service Investigation Form” and submit this form to the Electric Planning Department for review by the Electric Planning Engineer. SVP will do exact design of required substructures after plans are submitted for building permits. </w:t>
      </w:r>
    </w:p>
    <w:p w14:paraId="08214275" w14:textId="13127AED"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EL9.</w:t>
      </w:r>
      <w:r>
        <w:rPr>
          <w:rFonts w:eastAsia="Times New Roman" w:cstheme="minorHAnsi"/>
          <w:color w:val="333333" w:themeColor="text1"/>
        </w:rPr>
        <w:tab/>
      </w:r>
      <w:r w:rsidR="00FC37FA" w:rsidRPr="00FC37FA">
        <w:rPr>
          <w:rFonts w:eastAsia="Times New Roman" w:cstheme="minorHAnsi"/>
          <w:color w:val="333333" w:themeColor="text1"/>
        </w:rPr>
        <w:t>The Developer shall provide and install electric facilities per Santa Clara City Code chapter 17.15.210. </w:t>
      </w:r>
    </w:p>
    <w:p w14:paraId="7EFF24AB" w14:textId="26DC7775"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EL10.</w:t>
      </w:r>
      <w:r>
        <w:rPr>
          <w:rFonts w:eastAsia="Times New Roman" w:cstheme="minorHAnsi"/>
          <w:color w:val="333333" w:themeColor="text1"/>
        </w:rPr>
        <w:tab/>
      </w:r>
      <w:r w:rsidR="00FC37FA" w:rsidRPr="00FC37FA">
        <w:rPr>
          <w:rFonts w:eastAsia="Times New Roman" w:cstheme="minorHAnsi"/>
          <w:color w:val="333333" w:themeColor="text1"/>
        </w:rPr>
        <w:t>Electric service shall be underground.  See Electric Department Rules and Regulations for available services. </w:t>
      </w:r>
    </w:p>
    <w:p w14:paraId="1D2EADBB" w14:textId="2B85ADEF"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EL11.</w:t>
      </w:r>
      <w:r>
        <w:rPr>
          <w:rFonts w:eastAsia="Times New Roman" w:cstheme="minorHAnsi"/>
          <w:color w:val="333333" w:themeColor="text1"/>
        </w:rPr>
        <w:tab/>
      </w:r>
      <w:r w:rsidR="00FC37FA" w:rsidRPr="00FC37FA">
        <w:rPr>
          <w:rFonts w:eastAsia="Times New Roman" w:cstheme="minorHAnsi"/>
          <w:color w:val="333333" w:themeColor="text1"/>
        </w:rPr>
        <w:t>Installation of underground facilities shall be in accordance with City of Santa Clara Electric Department standard UG-1000, latest version, and Santa Clara City Code chapter 17.15.050. </w:t>
      </w:r>
    </w:p>
    <w:p w14:paraId="22CBB148" w14:textId="1236ABF0" w:rsidR="00FC37FA" w:rsidRPr="00FC37FA" w:rsidRDefault="0044576A" w:rsidP="0044576A">
      <w:pPr>
        <w:ind w:left="720" w:hanging="720"/>
        <w:textAlignment w:val="baseline"/>
        <w:rPr>
          <w:rFonts w:eastAsia="Times New Roman" w:cstheme="minorHAnsi"/>
          <w:color w:val="333333" w:themeColor="text1"/>
        </w:rPr>
      </w:pPr>
      <w:r>
        <w:rPr>
          <w:rFonts w:eastAsia="Times New Roman" w:cstheme="minorHAnsi"/>
          <w:color w:val="333333" w:themeColor="text1"/>
        </w:rPr>
        <w:t>EL12.</w:t>
      </w:r>
      <w:r>
        <w:rPr>
          <w:rFonts w:eastAsia="Times New Roman" w:cstheme="minorHAnsi"/>
          <w:color w:val="333333" w:themeColor="text1"/>
        </w:rPr>
        <w:tab/>
      </w:r>
      <w:r w:rsidR="00FC37FA" w:rsidRPr="00FC37FA">
        <w:rPr>
          <w:rFonts w:eastAsia="Times New Roman" w:cstheme="minorHAnsi"/>
          <w:color w:val="333333" w:themeColor="text1"/>
        </w:rPr>
        <w:t>Underground service entrance conduits and conductors shall be “privately” owned, maintained, and installed per City Building Inspection Division Codes. Electric meters and main disconnects shall be installed per SVP Standard MS-G7, Rev. 2. </w:t>
      </w:r>
    </w:p>
    <w:p w14:paraId="7B5CE288" w14:textId="78EEEC01" w:rsidR="00FC37FA" w:rsidRPr="00FC37FA" w:rsidRDefault="0044576A"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w:t>
      </w:r>
      <w:r w:rsidR="00A37148">
        <w:rPr>
          <w:rFonts w:eastAsia="Times New Roman" w:cstheme="minorHAnsi"/>
          <w:color w:val="333333" w:themeColor="text1"/>
        </w:rPr>
        <w:t>1</w:t>
      </w:r>
      <w:r>
        <w:rPr>
          <w:rFonts w:eastAsia="Times New Roman" w:cstheme="minorHAnsi"/>
          <w:color w:val="333333" w:themeColor="text1"/>
        </w:rPr>
        <w:t>3.</w:t>
      </w:r>
      <w:r>
        <w:rPr>
          <w:rFonts w:eastAsia="Times New Roman" w:cstheme="minorHAnsi"/>
          <w:color w:val="333333" w:themeColor="text1"/>
        </w:rPr>
        <w:tab/>
      </w:r>
      <w:r w:rsidR="00FC37FA" w:rsidRPr="00FC37FA">
        <w:rPr>
          <w:rFonts w:eastAsia="Times New Roman" w:cstheme="minorHAnsi"/>
          <w:color w:val="333333" w:themeColor="text1"/>
        </w:rPr>
        <w:t>The developer shall grant to the City, without cost, all easements and/or right of way necessary for serving the property of the developer and for the installation of utilities (Santa Clara City Code chapter 17.15.110). </w:t>
      </w:r>
    </w:p>
    <w:p w14:paraId="356B7145" w14:textId="38FA53D7"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EL14.</w:t>
      </w:r>
      <w:r>
        <w:rPr>
          <w:rFonts w:eastAsia="Times New Roman" w:cstheme="minorHAnsi"/>
          <w:color w:val="333333" w:themeColor="text1"/>
        </w:rPr>
        <w:tab/>
      </w:r>
      <w:r w:rsidR="00FC37FA" w:rsidRPr="00FC37FA">
        <w:rPr>
          <w:rFonts w:eastAsia="Times New Roman" w:cstheme="minorHAnsi"/>
          <w:color w:val="333333" w:themeColor="text1"/>
        </w:rPr>
        <w:t>If the “legal description” (not “marketing description”) of the units is condominium or apartment, then all electric meters and services disconnects shall be grouped at one location, outside of the building or in a utility room accessible directly from th</w:t>
      </w:r>
      <w:r w:rsidR="006E53E4">
        <w:rPr>
          <w:rFonts w:eastAsia="Times New Roman" w:cstheme="minorHAnsi"/>
          <w:color w:val="333333" w:themeColor="text1"/>
        </w:rPr>
        <w:t>e</w:t>
      </w:r>
      <w:r w:rsidR="00FC37FA" w:rsidRPr="00FC37FA">
        <w:rPr>
          <w:rFonts w:eastAsia="Times New Roman" w:cstheme="minorHAnsi"/>
          <w:color w:val="333333" w:themeColor="text1"/>
        </w:rPr>
        <w:t xml:space="preserve"> outside.  If they are townhomes or single-family residences, then each unit shall have its own meter, </w:t>
      </w:r>
      <w:r w:rsidR="00FC37FA" w:rsidRPr="00FC37FA">
        <w:rPr>
          <w:rFonts w:eastAsia="Times New Roman" w:cstheme="minorHAnsi"/>
          <w:color w:val="333333" w:themeColor="text1"/>
        </w:rPr>
        <w:lastRenderedPageBreak/>
        <w:t>located on the structure. A double hasp locking arrangement shall be provided on the main switchboard door(s). Utility room door(s) shall have a double hasp locking arrangement or a lock box shall be provided. Utility room door(s) shall not be alarmed. </w:t>
      </w:r>
    </w:p>
    <w:p w14:paraId="75E53343" w14:textId="670B0830"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EL15.</w:t>
      </w:r>
      <w:r>
        <w:rPr>
          <w:rFonts w:eastAsia="Times New Roman" w:cstheme="minorHAnsi"/>
          <w:color w:val="333333" w:themeColor="text1"/>
        </w:rPr>
        <w:tab/>
      </w:r>
      <w:r w:rsidR="00FC37FA" w:rsidRPr="00FC37FA">
        <w:rPr>
          <w:rFonts w:eastAsia="Times New Roman" w:cstheme="minorHAnsi"/>
          <w:color w:val="333333" w:themeColor="text1"/>
        </w:rPr>
        <w:t>If transformer pads are required, City Electric Department requires an area of 17’ x 16’-2”, which is clear of all utilities, trees, walls, etc. This area includes a 5’-0” area away from the actual transformer pad. This area in front of the transformer may be reduced from a</w:t>
      </w:r>
      <w:r w:rsidR="00AE6A58">
        <w:rPr>
          <w:rFonts w:eastAsia="Times New Roman" w:cstheme="minorHAnsi"/>
          <w:color w:val="333333" w:themeColor="text1"/>
        </w:rPr>
        <w:t>n</w:t>
      </w:r>
      <w:r w:rsidR="00FC37FA" w:rsidRPr="00FC37FA">
        <w:rPr>
          <w:rFonts w:eastAsia="Times New Roman" w:cstheme="minorHAnsi"/>
          <w:color w:val="333333" w:themeColor="text1"/>
        </w:rPr>
        <w:t xml:space="preserve"> 8’-0” apron to a 3’-0”, providing the apron is back of a 5’-0” min. wide sidewalk. Transformer pad must be a minimum of 10’-0 from all doors and windows, and shall be located next to a level, drivable area that will support a large crane or truck. </w:t>
      </w:r>
    </w:p>
    <w:p w14:paraId="74EC9151" w14:textId="5010C5C3"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EL16.</w:t>
      </w:r>
      <w:r>
        <w:rPr>
          <w:rFonts w:eastAsia="Times New Roman" w:cstheme="minorHAnsi"/>
          <w:color w:val="333333" w:themeColor="text1"/>
        </w:rPr>
        <w:tab/>
      </w:r>
      <w:r w:rsidR="00FC37FA" w:rsidRPr="00FC37FA">
        <w:rPr>
          <w:rFonts w:eastAsia="Times New Roman" w:cstheme="minorHAnsi"/>
          <w:color w:val="333333" w:themeColor="text1"/>
        </w:rPr>
        <w:t>All trees, existing and proposed, shall be a minimum of five (5) feet from any existing or proposed Electric Department facilities. Existing trees in conflict will have to be removed. Trees shall not be planted in PUE’s or electric easements. </w:t>
      </w:r>
    </w:p>
    <w:p w14:paraId="328FB38F" w14:textId="71132B86" w:rsidR="00FC37FA" w:rsidRPr="00FC37FA" w:rsidRDefault="00A37148" w:rsidP="00A37148">
      <w:pPr>
        <w:textAlignment w:val="baseline"/>
        <w:rPr>
          <w:rFonts w:eastAsia="Times New Roman" w:cstheme="minorHAnsi"/>
          <w:color w:val="333333" w:themeColor="text1"/>
        </w:rPr>
      </w:pPr>
      <w:r>
        <w:rPr>
          <w:rFonts w:eastAsia="Times New Roman" w:cstheme="minorHAnsi"/>
          <w:color w:val="333333" w:themeColor="text1"/>
        </w:rPr>
        <w:t>EL17.</w:t>
      </w:r>
      <w:r>
        <w:rPr>
          <w:rFonts w:eastAsia="Times New Roman" w:cstheme="minorHAnsi"/>
          <w:color w:val="333333" w:themeColor="text1"/>
        </w:rPr>
        <w:tab/>
      </w:r>
      <w:r w:rsidR="00FC37FA" w:rsidRPr="00FC37FA">
        <w:rPr>
          <w:rFonts w:eastAsia="Times New Roman" w:cstheme="minorHAnsi"/>
          <w:color w:val="333333" w:themeColor="text1"/>
        </w:rPr>
        <w:t>Any relocation of existing electric facilities shall be at Developer’s expense. </w:t>
      </w:r>
    </w:p>
    <w:p w14:paraId="4DE8346A" w14:textId="1EDC70A0" w:rsidR="00FC37FA" w:rsidRPr="00FC37FA" w:rsidRDefault="00A37148" w:rsidP="00A37148">
      <w:pPr>
        <w:textAlignment w:val="baseline"/>
        <w:rPr>
          <w:rFonts w:eastAsia="Times New Roman" w:cstheme="minorHAnsi"/>
          <w:color w:val="333333" w:themeColor="text1"/>
        </w:rPr>
      </w:pPr>
      <w:r>
        <w:rPr>
          <w:rFonts w:eastAsia="Times New Roman" w:cstheme="minorHAnsi"/>
          <w:color w:val="333333" w:themeColor="text1"/>
        </w:rPr>
        <w:t>EL18.</w:t>
      </w:r>
      <w:r>
        <w:rPr>
          <w:rFonts w:eastAsia="Times New Roman" w:cstheme="minorHAnsi"/>
          <w:color w:val="333333" w:themeColor="text1"/>
        </w:rPr>
        <w:tab/>
      </w:r>
      <w:r w:rsidR="00FC37FA" w:rsidRPr="00FC37FA">
        <w:rPr>
          <w:rFonts w:eastAsia="Times New Roman" w:cstheme="minorHAnsi"/>
          <w:color w:val="333333" w:themeColor="text1"/>
        </w:rPr>
        <w:t>Electric Load Increase fees may be applicable. </w:t>
      </w:r>
    </w:p>
    <w:p w14:paraId="602F9A93" w14:textId="16948AD1"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EL19.</w:t>
      </w:r>
      <w:r>
        <w:rPr>
          <w:rFonts w:eastAsia="Times New Roman" w:cstheme="minorHAnsi"/>
          <w:color w:val="333333" w:themeColor="text1"/>
        </w:rPr>
        <w:tab/>
      </w:r>
      <w:r w:rsidR="00FC37FA" w:rsidRPr="00FC37FA">
        <w:rPr>
          <w:rFonts w:eastAsia="Times New Roman" w:cstheme="minorHAnsi"/>
          <w:color w:val="333333" w:themeColor="text1"/>
        </w:rPr>
        <w:t>The developer shall provide the City, in accordance with current City standards and specifications, all trenching, backfill, resurfacing, landscaping, conduit, junction boxes, vaults, street light foundations, equipment pads and subsurface housings required for power distribution, street lighting, and signal communication systems, as required by the City in the development of frontage and on-site property. Upon completion of improvements satisfactory to the City, the City shall accept the work. Developer shall further install at his cost the service facilities, consisting of service wires, cables, conductors, and associated equipment necessary to connect a customer to the electrical supply system of and by the City. After completion of the facilities installed by developer, the City shall furnish and install all cable, switches, street lighting poles, luminaries, transformers, meters, and other equipment that it deems necessary for the betterment of the system (Santa Clara City Code chapter 17.15.210 (2)). </w:t>
      </w:r>
    </w:p>
    <w:p w14:paraId="1D49F1F7" w14:textId="5BBF1DAA"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EL20.</w:t>
      </w:r>
      <w:r>
        <w:rPr>
          <w:rFonts w:eastAsia="Times New Roman" w:cstheme="minorHAnsi"/>
          <w:color w:val="333333" w:themeColor="text1"/>
        </w:rPr>
        <w:tab/>
      </w:r>
      <w:r w:rsidR="00FC37FA" w:rsidRPr="00FC37FA">
        <w:rPr>
          <w:rFonts w:eastAsia="Times New Roman" w:cstheme="minorHAnsi"/>
          <w:color w:val="333333" w:themeColor="text1"/>
        </w:rPr>
        <w:t>Electrical improvements (including underground electrical conduits along frontage of properties) may be required if any single non-residential private improvement valued at $200,000 or more or any series of non-residential private improvements made within a three-year period valued at $200,000 or more (Santa Clara City Code Title 17 Appendix A (Table III)). </w:t>
      </w:r>
    </w:p>
    <w:p w14:paraId="38D44E2C" w14:textId="76A22D12"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EL21.</w:t>
      </w:r>
      <w:r>
        <w:rPr>
          <w:rFonts w:eastAsia="Times New Roman" w:cstheme="minorHAnsi"/>
          <w:color w:val="333333" w:themeColor="text1"/>
        </w:rPr>
        <w:tab/>
      </w:r>
      <w:r w:rsidR="00FC37FA" w:rsidRPr="00FC37FA">
        <w:rPr>
          <w:rFonts w:eastAsia="Times New Roman" w:cstheme="minorHAnsi"/>
          <w:color w:val="333333" w:themeColor="text1"/>
        </w:rPr>
        <w:t>Non-Utility Generator equipment shall not operate in parallel with the electric utility, unless approved and reviewed by the Electric Engineering Division. All switching operations shall be “Open-Transition-Mode”, unless specifically authorized by SVP Electric Engineering Division. A Generating Facility Interconnection Application must be submitted with building permit plans. Review process may take several months depending on size and type of generator. No interconnection of a generation facility with SVP is allowed without written authorization from SVP Electric Engineering Division. </w:t>
      </w:r>
    </w:p>
    <w:p w14:paraId="43C7C5BA" w14:textId="2E6FE419"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EL22.</w:t>
      </w:r>
      <w:r>
        <w:rPr>
          <w:rFonts w:eastAsia="Times New Roman" w:cstheme="minorHAnsi"/>
          <w:color w:val="333333" w:themeColor="text1"/>
        </w:rPr>
        <w:tab/>
      </w:r>
      <w:r w:rsidR="00FC37FA" w:rsidRPr="00FC37FA">
        <w:rPr>
          <w:rFonts w:eastAsia="Times New Roman" w:cstheme="minorHAnsi"/>
          <w:color w:val="333333" w:themeColor="text1"/>
        </w:rPr>
        <w:t>Encroachment permits will not be signed off by SVP until Developers Work substructure construction drawing has been completed. </w:t>
      </w:r>
    </w:p>
    <w:p w14:paraId="61F93EF2" w14:textId="7235D761"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EL23.</w:t>
      </w:r>
      <w:r>
        <w:rPr>
          <w:rFonts w:eastAsia="Times New Roman" w:cstheme="minorHAnsi"/>
          <w:color w:val="333333" w:themeColor="text1"/>
        </w:rPr>
        <w:tab/>
      </w:r>
      <w:r w:rsidR="00FC37FA" w:rsidRPr="00FC37FA">
        <w:rPr>
          <w:rFonts w:eastAsia="Times New Roman" w:cstheme="minorHAnsi"/>
          <w:color w:val="333333" w:themeColor="text1"/>
        </w:rPr>
        <w:t xml:space="preserve">All SVP-owned equipment is to be covered by an Underground Electric Easement (U.G.E.E.) This is different than a PUE. Only </w:t>
      </w:r>
      <w:proofErr w:type="gramStart"/>
      <w:r w:rsidR="00FC37FA" w:rsidRPr="00FC37FA">
        <w:rPr>
          <w:rFonts w:eastAsia="Times New Roman" w:cstheme="minorHAnsi"/>
          <w:color w:val="333333" w:themeColor="text1"/>
        </w:rPr>
        <w:t>publicly-owned</w:t>
      </w:r>
      <w:proofErr w:type="gramEnd"/>
      <w:r w:rsidR="00FC37FA" w:rsidRPr="00FC37FA">
        <w:rPr>
          <w:rFonts w:eastAsia="Times New Roman" w:cstheme="minorHAnsi"/>
          <w:color w:val="333333" w:themeColor="text1"/>
        </w:rPr>
        <w:t xml:space="preserve"> dry utilities can be in a UGEE. Other facilities can be in a joint trench configuration with SVP, separated by a 1’ clearance, providing that they are constructed simultaneously with SVP facilities. See UG 1000 for details. </w:t>
      </w:r>
    </w:p>
    <w:p w14:paraId="31F0A39B" w14:textId="0D286501"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EL24.</w:t>
      </w:r>
      <w:r>
        <w:rPr>
          <w:rFonts w:eastAsia="Times New Roman" w:cstheme="minorHAnsi"/>
          <w:color w:val="333333" w:themeColor="text1"/>
        </w:rPr>
        <w:tab/>
      </w:r>
      <w:r w:rsidR="00FC37FA" w:rsidRPr="00FC37FA">
        <w:rPr>
          <w:rFonts w:eastAsia="Times New Roman" w:cstheme="minorHAnsi"/>
          <w:color w:val="333333" w:themeColor="text1"/>
        </w:rPr>
        <w:t>Proper clearance must be maintained from all SVP facilities, including a 5’ clearance from the outer wall of all conduits. This is in addition to any UGEE specified for the facilities. Contact SVP before making assumptions on any clearances for electric facilities. </w:t>
      </w:r>
    </w:p>
    <w:p w14:paraId="77C1350A" w14:textId="4552AD71"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EL25.</w:t>
      </w:r>
      <w:r>
        <w:rPr>
          <w:rFonts w:eastAsia="Times New Roman" w:cstheme="minorHAnsi"/>
          <w:color w:val="333333" w:themeColor="text1"/>
        </w:rPr>
        <w:tab/>
      </w:r>
      <w:r w:rsidR="00FC37FA" w:rsidRPr="00FC37FA">
        <w:rPr>
          <w:rFonts w:eastAsia="Times New Roman" w:cstheme="minorHAnsi"/>
          <w:color w:val="333333" w:themeColor="text1"/>
        </w:rPr>
        <w:t xml:space="preserve">Transformers and Switch devices can only be located outdoors. These devices MAY be placed 5’ from an outside building wall, provided that the building wall in that area meets </w:t>
      </w:r>
      <w:r w:rsidR="00FC37FA" w:rsidRPr="00FC37FA">
        <w:rPr>
          <w:rFonts w:eastAsia="Times New Roman" w:cstheme="minorHAnsi"/>
          <w:color w:val="333333" w:themeColor="text1"/>
        </w:rPr>
        <w:lastRenderedPageBreak/>
        <w:t xml:space="preserve">specific requirements. (See UG 1000 document for specifics) EXAMPLE: If there are any doors, windows, vents, overhangs or other wall openings within 5’ of the transformer, on either side, then the transformer MUST be 10’ or more away from the building. These clearances are to be assumed to be clear horizontally 5’ in either direction </w:t>
      </w:r>
      <w:proofErr w:type="gramStart"/>
      <w:r w:rsidR="00FC37FA" w:rsidRPr="00FC37FA">
        <w:rPr>
          <w:rFonts w:eastAsia="Times New Roman" w:cstheme="minorHAnsi"/>
          <w:color w:val="333333" w:themeColor="text1"/>
        </w:rPr>
        <w:t>and</w:t>
      </w:r>
      <w:proofErr w:type="gramEnd"/>
      <w:r w:rsidR="00FC37FA" w:rsidRPr="00FC37FA">
        <w:rPr>
          <w:rFonts w:eastAsia="Times New Roman" w:cstheme="minorHAnsi"/>
          <w:color w:val="333333" w:themeColor="text1"/>
        </w:rPr>
        <w:t xml:space="preserve"> vertically to the sky. </w:t>
      </w:r>
    </w:p>
    <w:p w14:paraId="4A1CC8A1" w14:textId="6301BC33"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EL26.</w:t>
      </w:r>
      <w:r>
        <w:rPr>
          <w:rFonts w:eastAsia="Times New Roman" w:cstheme="minorHAnsi"/>
          <w:color w:val="333333" w:themeColor="text1"/>
        </w:rPr>
        <w:tab/>
      </w:r>
      <w:r w:rsidR="00FC37FA" w:rsidRPr="00FC37FA">
        <w:rPr>
          <w:rFonts w:eastAsia="Times New Roman" w:cstheme="minorHAnsi"/>
          <w:color w:val="333333" w:themeColor="text1"/>
        </w:rPr>
        <w:t xml:space="preserve">All existing SVP facilities, onsite or offsite, are to remain unless specifically addressed by SVP personnel by separate document. It is the Developers responsibility to maintain all clearances from equipment and easements. Developer to contact SVP outside of the PCC process for clear definitions of these clearance requirements. Developer should not assume that SVP will be removing any existing facilities without detailed design drawings from SVP indicating potential removals. </w:t>
      </w:r>
      <w:r w:rsidR="00FC37FA" w:rsidRPr="00FC37FA">
        <w:rPr>
          <w:rFonts w:eastAsia="Times New Roman" w:cstheme="minorHAnsi"/>
          <w:i/>
          <w:iCs/>
          <w:color w:val="333333" w:themeColor="text1"/>
        </w:rPr>
        <w:t>Simply indicating that SVP facilities are to be removed or relocated on conceptual plans does not imply that this action has been approved by SVP.</w:t>
      </w:r>
      <w:r w:rsidR="00FC37FA" w:rsidRPr="00FC37FA">
        <w:rPr>
          <w:rFonts w:eastAsia="Times New Roman" w:cstheme="minorHAnsi"/>
          <w:color w:val="333333" w:themeColor="text1"/>
        </w:rPr>
        <w:t> </w:t>
      </w:r>
    </w:p>
    <w:p w14:paraId="4D49960A" w14:textId="5F6E52B2"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EL27.</w:t>
      </w:r>
      <w:r>
        <w:rPr>
          <w:rFonts w:eastAsia="Times New Roman" w:cstheme="minorHAnsi"/>
          <w:color w:val="333333" w:themeColor="text1"/>
        </w:rPr>
        <w:tab/>
      </w:r>
      <w:r w:rsidR="00FC37FA" w:rsidRPr="00FC37FA">
        <w:rPr>
          <w:rFonts w:eastAsia="Times New Roman" w:cstheme="minorHAnsi"/>
          <w:color w:val="333333" w:themeColor="text1"/>
        </w:rPr>
        <w:t>SVP does not utilize any sub-surface (below grade) devices in its system. This includes transformers, switches, etc. </w:t>
      </w:r>
    </w:p>
    <w:p w14:paraId="1B0DD766" w14:textId="09C5E018"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EL28.</w:t>
      </w:r>
      <w:r>
        <w:rPr>
          <w:rFonts w:eastAsia="Times New Roman" w:cstheme="minorHAnsi"/>
          <w:color w:val="333333" w:themeColor="text1"/>
        </w:rPr>
        <w:tab/>
      </w:r>
      <w:r w:rsidR="00FC37FA" w:rsidRPr="00FC37FA">
        <w:rPr>
          <w:rFonts w:eastAsia="Times New Roman" w:cstheme="minorHAnsi"/>
          <w:color w:val="333333" w:themeColor="text1"/>
        </w:rPr>
        <w:t>All interior meter rooms at ground level are to have direct, outside access through only ONE door. Interior electric rooms must be enclosed in a dedicated electric room and cannot be in an open warehouse or office space.  </w:t>
      </w:r>
    </w:p>
    <w:p w14:paraId="7D0D2EC1" w14:textId="126ADA55"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EL29.</w:t>
      </w:r>
      <w:r>
        <w:rPr>
          <w:rFonts w:eastAsia="Times New Roman" w:cstheme="minorHAnsi"/>
          <w:color w:val="333333" w:themeColor="text1"/>
        </w:rPr>
        <w:tab/>
      </w:r>
      <w:r w:rsidR="00FC37FA" w:rsidRPr="00FC37FA">
        <w:rPr>
          <w:rFonts w:eastAsia="Times New Roman" w:cstheme="minorHAnsi"/>
          <w:color w:val="333333" w:themeColor="text1"/>
        </w:rPr>
        <w:t>High Rise Metering and Multi-Floor Infrastructure Requirements </w:t>
      </w:r>
    </w:p>
    <w:p w14:paraId="7DC7A5FC" w14:textId="77777777" w:rsidR="00FC37FA" w:rsidRPr="00FC37FA" w:rsidRDefault="00FC37FA" w:rsidP="00A37148">
      <w:pPr>
        <w:numPr>
          <w:ilvl w:val="0"/>
          <w:numId w:val="73"/>
        </w:numPr>
        <w:ind w:firstLine="360"/>
        <w:textAlignment w:val="baseline"/>
        <w:rPr>
          <w:rFonts w:eastAsia="Times New Roman" w:cstheme="minorHAnsi"/>
          <w:color w:val="333333" w:themeColor="text1"/>
        </w:rPr>
      </w:pPr>
      <w:r w:rsidRPr="00FC37FA">
        <w:rPr>
          <w:rFonts w:eastAsia="Times New Roman" w:cstheme="minorHAnsi"/>
          <w:color w:val="333333" w:themeColor="text1"/>
        </w:rPr>
        <w:t>Refer to UG0250 – High Density Residential Metering Requirements </w:t>
      </w:r>
    </w:p>
    <w:p w14:paraId="6F37A8C2" w14:textId="77777777" w:rsidR="00FC37FA" w:rsidRPr="00FC37FA" w:rsidRDefault="00FC37FA" w:rsidP="00A37148">
      <w:pPr>
        <w:numPr>
          <w:ilvl w:val="0"/>
          <w:numId w:val="74"/>
        </w:numPr>
        <w:ind w:firstLine="360"/>
        <w:textAlignment w:val="baseline"/>
        <w:rPr>
          <w:rFonts w:eastAsia="Times New Roman" w:cstheme="minorHAnsi"/>
          <w:color w:val="333333" w:themeColor="text1"/>
        </w:rPr>
      </w:pPr>
      <w:r w:rsidRPr="00FC37FA">
        <w:rPr>
          <w:rFonts w:eastAsia="Times New Roman" w:cstheme="minorHAnsi"/>
          <w:color w:val="333333" w:themeColor="text1"/>
        </w:rPr>
        <w:t>Refer to FO-1901 – Fiber Optic Splicing and Testing Methods  </w:t>
      </w:r>
    </w:p>
    <w:p w14:paraId="45521030" w14:textId="158E63EF"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EL30.</w:t>
      </w:r>
      <w:r>
        <w:rPr>
          <w:rFonts w:eastAsia="Times New Roman" w:cstheme="minorHAnsi"/>
          <w:color w:val="333333" w:themeColor="text1"/>
        </w:rPr>
        <w:tab/>
      </w:r>
      <w:r w:rsidR="00FC37FA" w:rsidRPr="00FC37FA">
        <w:rPr>
          <w:rFonts w:eastAsia="Times New Roman" w:cstheme="minorHAnsi"/>
          <w:color w:val="333333" w:themeColor="text1"/>
        </w:rPr>
        <w:t>In the case of podium-style construction, all SVP facilities and conduit systems must be located on solid ground (aka “real dirt”) and cannot be supported on parking garage ceilings or placed on top of structures. </w:t>
      </w:r>
    </w:p>
    <w:p w14:paraId="7843E90F" w14:textId="6927BA13"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EL31.</w:t>
      </w:r>
      <w:r>
        <w:rPr>
          <w:rFonts w:eastAsia="Times New Roman" w:cstheme="minorHAnsi"/>
          <w:color w:val="333333" w:themeColor="text1"/>
        </w:rPr>
        <w:tab/>
      </w:r>
      <w:r w:rsidR="00FC37FA" w:rsidRPr="00FC37FA">
        <w:rPr>
          <w:rFonts w:eastAsia="Times New Roman" w:cstheme="minorHAnsi"/>
          <w:color w:val="333333" w:themeColor="text1"/>
        </w:rPr>
        <w:t>Applicant is advised to contact SVP (CSC Electric Department) to obtain specific design and utility requirements that are required for building permit review/approval submittal. Please provide a site plan to Leonard Buttitta at 408-615-6620 to facilitate plan review. </w:t>
      </w:r>
    </w:p>
    <w:p w14:paraId="6050ECAB" w14:textId="52744469"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EL32.</w:t>
      </w:r>
      <w:r>
        <w:rPr>
          <w:rFonts w:eastAsia="Times New Roman" w:cstheme="minorHAnsi"/>
          <w:color w:val="333333" w:themeColor="text1"/>
        </w:rPr>
        <w:tab/>
      </w:r>
      <w:r w:rsidR="00FC37FA" w:rsidRPr="00FC37FA">
        <w:rPr>
          <w:rFonts w:eastAsia="Times New Roman" w:cstheme="minorHAnsi"/>
          <w:color w:val="333333" w:themeColor="text1"/>
        </w:rPr>
        <w:t>In events where electric load demand exceeds 2MVA or service size exceeds 4000 Amps at 480V for a building, the Customer shall take service at 12KV. If electric load for a single metered location service exceeds 4.5MVA, additional 12KV service(s) may be provided. All 12KV utility connection points terminate at the Customer Switchgear. UGEE easement up to the Customer Switchgear is required, along with an 18’ drivable space. 10’ working clearance is required in front of and behind the switchgear. 5’ working clearance is required on the sides of the switchgear (with no panels). Customer 12KV Switchgear must be located outdoors on “real dirt” unless otherwise agreed upon with SVP. SVP owns and maintains the cable/conduit up to the customer switchgear. </w:t>
      </w:r>
    </w:p>
    <w:p w14:paraId="1B943EA8" w14:textId="3972C92A"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EL33.</w:t>
      </w:r>
      <w:r>
        <w:rPr>
          <w:rFonts w:eastAsia="Times New Roman" w:cstheme="minorHAnsi"/>
          <w:color w:val="333333" w:themeColor="text1"/>
        </w:rPr>
        <w:tab/>
      </w:r>
      <w:r w:rsidR="00FC37FA" w:rsidRPr="00FC37FA">
        <w:rPr>
          <w:rFonts w:eastAsia="Times New Roman" w:cstheme="minorHAnsi"/>
          <w:color w:val="333333" w:themeColor="text1"/>
        </w:rPr>
        <w:t>In events where electric service is provided at 120/208V or 277/480V the utility connection point is at the secondary compartment of SVP transformers. Customer owns and maintains the cable and conduits up to the SVP transformers.  </w:t>
      </w:r>
    </w:p>
    <w:p w14:paraId="2134610A" w14:textId="53FE4E58" w:rsidR="00FC37FA" w:rsidRPr="00FC37FA" w:rsidRDefault="00A37148" w:rsidP="00A37148">
      <w:pPr>
        <w:ind w:left="720" w:hanging="720"/>
        <w:textAlignment w:val="baseline"/>
        <w:rPr>
          <w:rFonts w:eastAsia="Times New Roman" w:cstheme="minorHAnsi"/>
          <w:color w:val="333333" w:themeColor="text1"/>
        </w:rPr>
      </w:pPr>
      <w:r>
        <w:rPr>
          <w:rFonts w:eastAsia="Times New Roman" w:cstheme="minorHAnsi"/>
          <w:color w:val="333333" w:themeColor="text1"/>
        </w:rPr>
        <w:t>EL</w:t>
      </w:r>
      <w:r w:rsidR="00472225">
        <w:rPr>
          <w:rFonts w:eastAsia="Times New Roman" w:cstheme="minorHAnsi"/>
          <w:color w:val="333333" w:themeColor="text1"/>
        </w:rPr>
        <w:t>3</w:t>
      </w:r>
      <w:r>
        <w:rPr>
          <w:rFonts w:eastAsia="Times New Roman" w:cstheme="minorHAnsi"/>
          <w:color w:val="333333" w:themeColor="text1"/>
        </w:rPr>
        <w:t>4.</w:t>
      </w:r>
      <w:r>
        <w:rPr>
          <w:rFonts w:eastAsia="Times New Roman" w:cstheme="minorHAnsi"/>
          <w:color w:val="333333" w:themeColor="text1"/>
        </w:rPr>
        <w:tab/>
      </w:r>
      <w:r w:rsidR="00FC37FA" w:rsidRPr="00FC37FA">
        <w:rPr>
          <w:rFonts w:eastAsia="Times New Roman" w:cstheme="minorHAnsi"/>
          <w:color w:val="333333" w:themeColor="text1"/>
        </w:rPr>
        <w:t>No cross-parcel distribution is allowed. SVP service points must be within the parcels that they serve. </w:t>
      </w:r>
    </w:p>
    <w:p w14:paraId="1824AB4B" w14:textId="77777777" w:rsidR="00AE6A58" w:rsidRDefault="00AE6A58" w:rsidP="00FE73FF">
      <w:pPr>
        <w:textAlignment w:val="baseline"/>
        <w:rPr>
          <w:rFonts w:eastAsia="Times New Roman" w:cstheme="minorHAnsi"/>
          <w:b/>
          <w:bCs/>
          <w:caps/>
          <w:color w:val="333333" w:themeColor="text1"/>
        </w:rPr>
      </w:pPr>
    </w:p>
    <w:p w14:paraId="717B8456" w14:textId="129C7AEE" w:rsidR="00FC37FA" w:rsidRPr="00FC37FA" w:rsidRDefault="00FC37FA" w:rsidP="00FE73FF">
      <w:pPr>
        <w:textAlignment w:val="baseline"/>
        <w:rPr>
          <w:rFonts w:eastAsia="Times New Roman" w:cstheme="minorHAnsi"/>
          <w:b/>
          <w:bCs/>
          <w:caps/>
          <w:color w:val="333333" w:themeColor="text1"/>
        </w:rPr>
      </w:pPr>
      <w:r w:rsidRPr="00FC37FA">
        <w:rPr>
          <w:rFonts w:eastAsia="Times New Roman" w:cstheme="minorHAnsi"/>
          <w:b/>
          <w:bCs/>
          <w:caps/>
          <w:color w:val="333333" w:themeColor="text1"/>
        </w:rPr>
        <w:t>WATER &amp; SEWER </w:t>
      </w:r>
    </w:p>
    <w:p w14:paraId="2A90D0ED" w14:textId="50688F1B" w:rsidR="00FC37FA" w:rsidRPr="00FC37FA" w:rsidRDefault="00A37148" w:rsidP="00A37148">
      <w:pPr>
        <w:ind w:left="810" w:hanging="810"/>
        <w:jc w:val="both"/>
        <w:textAlignment w:val="baseline"/>
        <w:rPr>
          <w:rFonts w:eastAsia="Times New Roman" w:cstheme="minorHAnsi"/>
          <w:color w:val="333333" w:themeColor="text1"/>
        </w:rPr>
      </w:pPr>
      <w:r>
        <w:rPr>
          <w:rFonts w:eastAsia="Times New Roman" w:cstheme="minorHAnsi"/>
          <w:color w:val="333333" w:themeColor="text1"/>
        </w:rPr>
        <w:t>W1.</w:t>
      </w:r>
      <w:r>
        <w:rPr>
          <w:rFonts w:eastAsia="Times New Roman" w:cstheme="minorHAnsi"/>
          <w:color w:val="333333" w:themeColor="text1"/>
        </w:rPr>
        <w:tab/>
      </w:r>
      <w:r w:rsidR="00FC37FA" w:rsidRPr="00AE6A58">
        <w:rPr>
          <w:rFonts w:eastAsia="Times New Roman" w:cstheme="minorHAnsi"/>
          <w:color w:val="333333" w:themeColor="text1"/>
          <w:u w:val="single"/>
        </w:rPr>
        <w:t>Recycled Water Ready:</w:t>
      </w:r>
      <w:r w:rsidR="00FC37FA" w:rsidRPr="00FC37FA">
        <w:rPr>
          <w:rFonts w:eastAsia="Times New Roman" w:cstheme="minorHAnsi"/>
          <w:color w:val="333333" w:themeColor="text1"/>
        </w:rPr>
        <w:t xml:space="preserve"> All onsite plumbing for non-domestic water uses (e.g. irrigation, industrial processes, cooling, etc.) shall be designed for recycled water use and shall comply with all Recycled Water regulations. </w:t>
      </w:r>
    </w:p>
    <w:p w14:paraId="10ABED57" w14:textId="51CC23E0"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W2.</w:t>
      </w:r>
      <w:r>
        <w:rPr>
          <w:rFonts w:eastAsia="Times New Roman" w:cstheme="minorHAnsi"/>
          <w:color w:val="333333" w:themeColor="text1"/>
        </w:rPr>
        <w:tab/>
      </w:r>
      <w:r w:rsidR="00FC37FA" w:rsidRPr="00AE6A58">
        <w:rPr>
          <w:rFonts w:eastAsia="Times New Roman" w:cstheme="minorHAnsi"/>
          <w:color w:val="333333" w:themeColor="text1"/>
          <w:u w:val="single"/>
        </w:rPr>
        <w:t>Encroachment Permit:</w:t>
      </w:r>
      <w:r w:rsidR="00FC37FA" w:rsidRPr="00FC37FA">
        <w:rPr>
          <w:rFonts w:eastAsia="Times New Roman" w:cstheme="minorHAnsi"/>
          <w:color w:val="333333" w:themeColor="text1"/>
        </w:rPr>
        <w:t xml:space="preserve"> Prior to issuance of Building Permits, the applicant shall submit an encroachment permit application and design plans for construction of water utilities that comply with the latest edition of the Water &amp; Sewer Utilities Water Service and Use Rules and Regulations, Water System Notes, and Water Standard Details and </w:t>
      </w:r>
      <w:r w:rsidR="00FC37FA" w:rsidRPr="00FC37FA">
        <w:rPr>
          <w:rFonts w:eastAsia="Times New Roman" w:cstheme="minorHAnsi"/>
          <w:color w:val="333333" w:themeColor="text1"/>
        </w:rPr>
        <w:lastRenderedPageBreak/>
        <w:t>Specifications.  In addition, prior to the City's issuance of Occupancy, the applicant shall construct all public water utilities per the approved plans. The Water &amp; Sewer Utilities will inspect all public water utility installations and all other improvements encroaching public water utilities.   </w:t>
      </w:r>
    </w:p>
    <w:p w14:paraId="2EBCE2E5" w14:textId="011CC4D2"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W3.</w:t>
      </w:r>
      <w:r>
        <w:rPr>
          <w:rFonts w:eastAsia="Times New Roman" w:cstheme="minorHAnsi"/>
          <w:color w:val="333333" w:themeColor="text1"/>
        </w:rPr>
        <w:tab/>
      </w:r>
      <w:r w:rsidR="00FC37FA" w:rsidRPr="00AE6A58">
        <w:rPr>
          <w:rFonts w:eastAsia="Times New Roman" w:cstheme="minorHAnsi"/>
          <w:color w:val="333333" w:themeColor="text1"/>
          <w:u w:val="single"/>
        </w:rPr>
        <w:t>Utility Design Plans:</w:t>
      </w:r>
      <w:r w:rsidR="00FC37FA" w:rsidRPr="00FC37FA">
        <w:rPr>
          <w:rFonts w:eastAsia="Times New Roman" w:cstheme="minorHAnsi"/>
          <w:color w:val="333333" w:themeColor="text1"/>
        </w:rPr>
        <w:t xml:space="preserve"> Utility Design Plans shall indicate the pipe material and the size of existing water, recycled water and sewer main(s). The plans shall show the nearest existing fire hydrant and the two nearest existing water main line gate valves near the project area. The plans shall show meter and backflow configurations to scale and per City of Santa Clara Water &amp; Sewer Utilities Standard Details. Note that all new water meters and backflow prevention devices shall be located behind the sidewalk in a landscape area. Fire hydrants should be located two feet behind monolithic sidewalk if sidewalk is present; two feet behind face of curb if no sidewalk is present, per City Std Detail 18. The plans shall provide the profile section details for utilities crossing water, sewer, or recycled water mains to ensure a 12” minimum vertical clearance is maintained.  </w:t>
      </w:r>
    </w:p>
    <w:p w14:paraId="1F593F30" w14:textId="05AFA17D"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W4.</w:t>
      </w:r>
      <w:r>
        <w:rPr>
          <w:rFonts w:eastAsia="Times New Roman" w:cstheme="minorHAnsi"/>
          <w:color w:val="333333" w:themeColor="text1"/>
        </w:rPr>
        <w:tab/>
      </w:r>
      <w:r w:rsidR="00FC37FA" w:rsidRPr="00AE6A58">
        <w:rPr>
          <w:rFonts w:eastAsia="Times New Roman" w:cstheme="minorHAnsi"/>
          <w:color w:val="333333" w:themeColor="text1"/>
          <w:u w:val="single"/>
        </w:rPr>
        <w:t>Utility Separations:</w:t>
      </w:r>
      <w:r w:rsidR="00FC37FA" w:rsidRPr="00FC37FA">
        <w:rPr>
          <w:rFonts w:eastAsia="Times New Roman" w:cstheme="minorHAnsi"/>
          <w:color w:val="333333" w:themeColor="text1"/>
        </w:rPr>
        <w:t xml:space="preserve"> Applicant shall adhere to and provide a note indicating that all horizontal and vertical clearances comply with State and local regulations. The applicant shall maintain a minimum 12” of vertical clearance at water service crossing with other utilities, and all required minimum horizontal clearances from water services: 10' from sanitary sewer utilities, 10’ from recycled water utilities, 8' from storm drain utilities, 5' from fire and other water utilities, 3' from abandoned water services, 5' from gas and electric utilities, and 5’ from the edge of the propose or existing driveway. For sanitary sewer, water, and recycled water utilities, the applicant shall maintain a minimum horizontal clearance of 10' from existing and proposed trees. If applicant installs tree root barriers, clearance from tree reduces to 5' (clearance must be from the edge of tree root barrier to edge of water facilities). No structures (fencing, foundation, biofiltration swales, etc.) allowed over sanitary sewer, potable water and/or recycled water utilities and easements.  </w:t>
      </w:r>
    </w:p>
    <w:p w14:paraId="3DD9DFAA" w14:textId="4F1CC7EA"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W5.</w:t>
      </w:r>
      <w:r>
        <w:rPr>
          <w:rFonts w:eastAsia="Times New Roman" w:cstheme="minorHAnsi"/>
          <w:color w:val="333333" w:themeColor="text1"/>
        </w:rPr>
        <w:tab/>
      </w:r>
      <w:r w:rsidR="00FC37FA" w:rsidRPr="00AE6A58">
        <w:rPr>
          <w:rFonts w:eastAsia="Times New Roman" w:cstheme="minorHAnsi"/>
          <w:color w:val="333333" w:themeColor="text1"/>
          <w:u w:val="single"/>
        </w:rPr>
        <w:t>Separate Services:</w:t>
      </w:r>
      <w:r w:rsidR="00FC37FA" w:rsidRPr="00FC37FA">
        <w:rPr>
          <w:rFonts w:eastAsia="Times New Roman" w:cstheme="minorHAnsi"/>
          <w:color w:val="333333" w:themeColor="text1"/>
        </w:rPr>
        <w:t xml:space="preserve"> Applicant shall submit plans showing proposed water, recycled water, sanitary sewer, and fire services connected to a public main in the public right-of-way to the satisfaction of the Director of Water &amp; Sewer Utilities. Different types of water and recycled water use (domestic, irrigation, fire) shall be served by separate water services, each separately tapped at the water main. Tapping on existing fire service line(s) is prohibited. Approved backflow prevention device(s) are required on all potable water services.  </w:t>
      </w:r>
    </w:p>
    <w:p w14:paraId="6A6664AE" w14:textId="33B16BBB"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W6.</w:t>
      </w:r>
      <w:r>
        <w:rPr>
          <w:rFonts w:eastAsia="Times New Roman" w:cstheme="minorHAnsi"/>
          <w:color w:val="333333" w:themeColor="text1"/>
        </w:rPr>
        <w:tab/>
      </w:r>
      <w:r w:rsidR="00FC37FA" w:rsidRPr="00FC37FA">
        <w:rPr>
          <w:rFonts w:eastAsia="Times New Roman" w:cstheme="minorHAnsi"/>
          <w:color w:val="333333" w:themeColor="text1"/>
        </w:rPr>
        <w:t>City Standard Meters and Backflows: All proposed meters and backflows for all water services shall meet the current City of Santa Clara Water &amp; Sewer Utilities Standard Details. Plans shall show meter and backflow configurations to scale.   </w:t>
      </w:r>
    </w:p>
    <w:p w14:paraId="753164F0" w14:textId="46A80419"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W7.</w:t>
      </w:r>
      <w:r>
        <w:rPr>
          <w:rFonts w:eastAsia="Times New Roman" w:cstheme="minorHAnsi"/>
          <w:color w:val="333333" w:themeColor="text1"/>
        </w:rPr>
        <w:tab/>
      </w:r>
      <w:r w:rsidR="00FC37FA" w:rsidRPr="00AE6A58">
        <w:rPr>
          <w:rFonts w:eastAsia="Times New Roman" w:cstheme="minorHAnsi"/>
          <w:color w:val="333333" w:themeColor="text1"/>
          <w:u w:val="single"/>
        </w:rPr>
        <w:t>Existing Services:</w:t>
      </w:r>
      <w:r w:rsidR="00FC37FA" w:rsidRPr="00FC37FA">
        <w:rPr>
          <w:rFonts w:eastAsia="Times New Roman" w:cstheme="minorHAnsi"/>
          <w:color w:val="333333" w:themeColor="text1"/>
        </w:rPr>
        <w:t xml:space="preserve"> The applicant must indicate the disposition of all existing water and sewer services and mains on the plans. If the existing services will not be used, then the applicant shall properly abandon these services to the main per Water &amp; Sewer Utilities standards and install a new service to accommodate the water needs of the project. The applicant shall bear the cost of any relocation or abandonment of existing Water Department facilities required for project construction to the satisfaction of the Director of Water and Sewer Utilities.  </w:t>
      </w:r>
    </w:p>
    <w:p w14:paraId="02FA4374" w14:textId="4FF3BCD2"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W8.</w:t>
      </w:r>
      <w:r>
        <w:rPr>
          <w:rFonts w:eastAsia="Times New Roman" w:cstheme="minorHAnsi"/>
          <w:color w:val="333333" w:themeColor="text1"/>
        </w:rPr>
        <w:tab/>
      </w:r>
      <w:r w:rsidR="00FC37FA" w:rsidRPr="00AE6A58">
        <w:rPr>
          <w:rFonts w:eastAsia="Times New Roman" w:cstheme="minorHAnsi"/>
          <w:color w:val="333333" w:themeColor="text1"/>
          <w:u w:val="single"/>
        </w:rPr>
        <w:t>On-Site Storm Drain Treatment:</w:t>
      </w:r>
      <w:r w:rsidR="00FC37FA" w:rsidRPr="00FC37FA">
        <w:rPr>
          <w:rFonts w:eastAsia="Times New Roman" w:cstheme="minorHAnsi"/>
          <w:color w:val="333333" w:themeColor="text1"/>
        </w:rPr>
        <w:t xml:space="preserve"> Prior to issuance of Building Permit, the applicant shall submit plans showing any onsite storm water treatment system. The plan shall include a section detail of the treatment system. No water, sewer, or recycled water facilities shall be located within 5-feet of any storm water treatment system.  </w:t>
      </w:r>
    </w:p>
    <w:p w14:paraId="55FA5AC8" w14:textId="3F2FBB65"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W9.</w:t>
      </w:r>
      <w:r>
        <w:rPr>
          <w:rFonts w:eastAsia="Times New Roman" w:cstheme="minorHAnsi"/>
          <w:color w:val="333333" w:themeColor="text1"/>
        </w:rPr>
        <w:tab/>
      </w:r>
      <w:r w:rsidR="00FC37FA" w:rsidRPr="00AE6A58">
        <w:rPr>
          <w:rFonts w:eastAsia="Times New Roman" w:cstheme="minorHAnsi"/>
          <w:color w:val="333333" w:themeColor="text1"/>
          <w:u w:val="single"/>
        </w:rPr>
        <w:t>Water Usage</w:t>
      </w:r>
      <w:r w:rsidR="00FC37FA" w:rsidRPr="00FC37FA">
        <w:rPr>
          <w:rFonts w:eastAsia="Times New Roman" w:cstheme="minorHAnsi"/>
          <w:color w:val="333333" w:themeColor="text1"/>
        </w:rPr>
        <w:t xml:space="preserve">: Prior to the issuance of Building Permits, the applicant shall provide documentation of water usage so the Water Division can verify the appropriate size of </w:t>
      </w:r>
      <w:r w:rsidR="00FC37FA" w:rsidRPr="00FC37FA">
        <w:rPr>
          <w:rFonts w:eastAsia="Times New Roman" w:cstheme="minorHAnsi"/>
          <w:color w:val="333333" w:themeColor="text1"/>
        </w:rPr>
        <w:lastRenderedPageBreak/>
        <w:t>all proposed water meters. Please note that if the existing water services are incapable of supplying the water needs to the site, the existing services shall be abandoned, and new separate dedicated water services shall be provided for each use (domestic and irrigation).  </w:t>
      </w:r>
    </w:p>
    <w:p w14:paraId="007999DB" w14:textId="5068B703"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W10.</w:t>
      </w:r>
      <w:r>
        <w:rPr>
          <w:rFonts w:eastAsia="Times New Roman" w:cstheme="minorHAnsi"/>
          <w:color w:val="333333" w:themeColor="text1"/>
        </w:rPr>
        <w:tab/>
      </w:r>
      <w:r w:rsidR="00FC37FA" w:rsidRPr="00AE6A58">
        <w:rPr>
          <w:rFonts w:eastAsia="Times New Roman" w:cstheme="minorHAnsi"/>
          <w:color w:val="333333" w:themeColor="text1"/>
          <w:u w:val="single"/>
        </w:rPr>
        <w:t>Landscaping:</w:t>
      </w:r>
      <w:r w:rsidR="00FC37FA" w:rsidRPr="00FC37FA">
        <w:rPr>
          <w:rFonts w:eastAsia="Times New Roman" w:cstheme="minorHAnsi"/>
          <w:color w:val="333333" w:themeColor="text1"/>
        </w:rPr>
        <w:t xml:space="preserve"> All the landscaping for the project shall comply with the California Water Conservation in Landscaping Act, Government Code Section 65591 et. seq. All plants shall be either California native or non-invasive, low water-using or moderate water-using plants. High water-using plants and nonfunctional turf are prohibited. </w:t>
      </w:r>
    </w:p>
    <w:p w14:paraId="54101FF4" w14:textId="36B216F6"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W11.</w:t>
      </w:r>
      <w:r>
        <w:rPr>
          <w:rFonts w:eastAsia="Times New Roman" w:cstheme="minorHAnsi"/>
          <w:color w:val="333333" w:themeColor="text1"/>
        </w:rPr>
        <w:tab/>
      </w:r>
      <w:r w:rsidR="00FC37FA" w:rsidRPr="00FC37FA">
        <w:rPr>
          <w:rFonts w:eastAsia="Times New Roman" w:cstheme="minorHAnsi"/>
          <w:color w:val="333333" w:themeColor="text1"/>
        </w:rPr>
        <w:t>Prior to issuance of Building Permits, the applicant shall submit plan details for all water features (including but not limited to fountains and ponds) designed to include provisions for operating the system without City potable water supply and capable of being physically disconnected from source of potable water supply during City declared water conservation periods, to the satisfaction of the Director of the Water &amp; Sewer Utilities. Decorative water features may be permanently connected to the City’s recycled water supply.  </w:t>
      </w:r>
    </w:p>
    <w:p w14:paraId="09A6B2BB" w14:textId="7569306C"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W12.</w:t>
      </w:r>
      <w:r>
        <w:rPr>
          <w:rFonts w:eastAsia="Times New Roman" w:cstheme="minorHAnsi"/>
          <w:color w:val="333333" w:themeColor="text1"/>
        </w:rPr>
        <w:tab/>
      </w:r>
      <w:r w:rsidR="00FC37FA" w:rsidRPr="00AE6A58">
        <w:rPr>
          <w:rFonts w:eastAsia="Times New Roman" w:cstheme="minorHAnsi"/>
          <w:color w:val="333333" w:themeColor="text1"/>
          <w:u w:val="single"/>
        </w:rPr>
        <w:t>Easements:</w:t>
      </w:r>
      <w:r w:rsidR="00FC37FA" w:rsidRPr="00FC37FA">
        <w:rPr>
          <w:rFonts w:eastAsia="Times New Roman" w:cstheme="minorHAnsi"/>
          <w:color w:val="333333" w:themeColor="text1"/>
        </w:rPr>
        <w:t xml:space="preserve"> Prior to City’s issuance of Building or Grading Permits, the applicant shall provide a dedicated water utility easement around the backflow prevention device onsite. The water utility easement for the water services and all other public water appurtenances shall be a minimum 15 feet wide and be adjacent to the public right-of-way without overlapping any public utility easement. Additionally, the applicant shall submit plans defining existing easements so Water Division can verify if there are any conflicts with proposed easements and water utilities.   </w:t>
      </w:r>
    </w:p>
    <w:p w14:paraId="5B235BC4" w14:textId="49DEA480"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W13.</w:t>
      </w:r>
      <w:r>
        <w:rPr>
          <w:rFonts w:eastAsia="Times New Roman" w:cstheme="minorHAnsi"/>
          <w:color w:val="333333" w:themeColor="text1"/>
        </w:rPr>
        <w:tab/>
      </w:r>
      <w:r w:rsidR="00FC37FA" w:rsidRPr="00AE6A58">
        <w:rPr>
          <w:rFonts w:eastAsia="Times New Roman" w:cstheme="minorHAnsi"/>
          <w:color w:val="333333" w:themeColor="text1"/>
          <w:u w:val="single"/>
        </w:rPr>
        <w:t>Underground Fire Permit:</w:t>
      </w:r>
      <w:r w:rsidR="00FC37FA" w:rsidRPr="00FC37FA">
        <w:rPr>
          <w:rFonts w:eastAsia="Times New Roman" w:cstheme="minorHAnsi"/>
          <w:color w:val="333333" w:themeColor="text1"/>
        </w:rPr>
        <w:t xml:space="preserve"> Prior to issuance of Building Permits, applicant shall submit an underground fire permit unless otherwise waived by the Fire Department. If fire flow information is needed, applicant shall coordinate with Water and Sewer Utilities Department, for fire flow information at (408)615-2000. A dedicated fire service line, with an approved backflow prevention device, shall be used for on-site fire hydrants. Fire service lines required for commercial and industrial use shall be sized appropriately per fire flow demand and code requirements.  </w:t>
      </w:r>
    </w:p>
    <w:p w14:paraId="76845201" w14:textId="4257ADB1"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W14.</w:t>
      </w:r>
      <w:r>
        <w:rPr>
          <w:rFonts w:eastAsia="Times New Roman" w:cstheme="minorHAnsi"/>
          <w:color w:val="333333" w:themeColor="text1"/>
        </w:rPr>
        <w:tab/>
      </w:r>
      <w:r w:rsidR="00FC37FA" w:rsidRPr="00AE6A58">
        <w:rPr>
          <w:rFonts w:eastAsia="Times New Roman" w:cstheme="minorHAnsi"/>
          <w:color w:val="333333" w:themeColor="text1"/>
          <w:u w:val="single"/>
        </w:rPr>
        <w:t>Record Drawings:</w:t>
      </w:r>
      <w:r w:rsidR="00FC37FA" w:rsidRPr="00FC37FA">
        <w:rPr>
          <w:rFonts w:eastAsia="Times New Roman" w:cstheme="minorHAnsi"/>
          <w:color w:val="333333" w:themeColor="text1"/>
        </w:rPr>
        <w:t xml:space="preserve"> Upon completion of construction and prior to the City’s issuance of a Certificate of Occupancy, the applicant shall provide "as-built" drawings of the public water utility infrastructure prepared by a registered civil engineer to the satisfaction of the Director of Water &amp; Sewer Utilities Department.  </w:t>
      </w:r>
    </w:p>
    <w:p w14:paraId="4D4AEE78" w14:textId="21376C42" w:rsidR="00FC37FA" w:rsidRPr="00FC37FA" w:rsidRDefault="00A37148" w:rsidP="00A37148">
      <w:pPr>
        <w:ind w:left="810" w:hanging="810"/>
        <w:textAlignment w:val="baseline"/>
        <w:rPr>
          <w:rFonts w:eastAsia="Times New Roman" w:cstheme="minorHAnsi"/>
          <w:color w:val="333333" w:themeColor="text1"/>
        </w:rPr>
      </w:pPr>
      <w:r>
        <w:rPr>
          <w:rFonts w:eastAsia="Times New Roman" w:cstheme="minorHAnsi"/>
          <w:color w:val="333333" w:themeColor="text1"/>
        </w:rPr>
        <w:t>W15.</w:t>
      </w:r>
      <w:r>
        <w:rPr>
          <w:rFonts w:eastAsia="Times New Roman" w:cstheme="minorHAnsi"/>
          <w:color w:val="333333" w:themeColor="text1"/>
        </w:rPr>
        <w:tab/>
      </w:r>
      <w:r w:rsidR="00FC37FA" w:rsidRPr="00AE6A58">
        <w:rPr>
          <w:rFonts w:eastAsia="Times New Roman" w:cstheme="minorHAnsi"/>
          <w:color w:val="333333" w:themeColor="text1"/>
          <w:u w:val="single"/>
        </w:rPr>
        <w:t>Water Shortage Response Actions</w:t>
      </w:r>
      <w:r w:rsidR="00FC37FA" w:rsidRPr="00FC37FA">
        <w:rPr>
          <w:rFonts w:eastAsia="Times New Roman" w:cstheme="minorHAnsi"/>
          <w:color w:val="333333" w:themeColor="text1"/>
        </w:rPr>
        <w:t>: Pursuant to the City of Santa Clara’s Urban Water Management Plan, during times of drought or water shortage, the City implements water shortage response actions in accordance with the level of water shortage declared. All construction activities and all new irrigation connections are subject to the Water Shortage Response Actions in effect at the time of construction and connection of the irrigation service.  </w:t>
      </w:r>
    </w:p>
    <w:p w14:paraId="1AC4C6A8" w14:textId="77777777" w:rsidR="00FC37FA" w:rsidRPr="00FC37FA" w:rsidRDefault="00FC37FA" w:rsidP="00A37148">
      <w:pPr>
        <w:ind w:left="810"/>
        <w:textAlignment w:val="baseline"/>
        <w:rPr>
          <w:rFonts w:eastAsia="Times New Roman" w:cstheme="minorHAnsi"/>
          <w:color w:val="333333" w:themeColor="text1"/>
        </w:rPr>
      </w:pPr>
      <w:r w:rsidRPr="00FC37FA">
        <w:rPr>
          <w:rFonts w:eastAsia="Times New Roman" w:cstheme="minorHAnsi"/>
          <w:color w:val="333333" w:themeColor="text1"/>
        </w:rPr>
        <w:t>Water Shortage Response Actions for Stage 2 and higher include water use restrictions that limit the use of potable water such as:   </w:t>
      </w:r>
    </w:p>
    <w:p w14:paraId="0A05DAA6" w14:textId="40DCF718" w:rsidR="00FC37FA" w:rsidRPr="00FC37FA" w:rsidRDefault="00FC37FA" w:rsidP="00A37148">
      <w:pPr>
        <w:numPr>
          <w:ilvl w:val="0"/>
          <w:numId w:val="95"/>
        </w:numPr>
        <w:ind w:left="810" w:firstLine="270"/>
        <w:textAlignment w:val="baseline"/>
        <w:rPr>
          <w:rFonts w:eastAsia="Times New Roman" w:cstheme="minorHAnsi"/>
          <w:color w:val="333333" w:themeColor="text1"/>
        </w:rPr>
      </w:pPr>
      <w:r w:rsidRPr="00FC37FA">
        <w:rPr>
          <w:rFonts w:eastAsia="Times New Roman" w:cstheme="minorHAnsi"/>
          <w:color w:val="333333" w:themeColor="text1"/>
        </w:rPr>
        <w:t xml:space="preserve">prohibiting the installation of new potable water irrigation services. new irrigation </w:t>
      </w:r>
      <w:r w:rsidR="00A37148">
        <w:rPr>
          <w:rFonts w:eastAsia="Times New Roman" w:cstheme="minorHAnsi"/>
          <w:color w:val="333333" w:themeColor="text1"/>
        </w:rPr>
        <w:tab/>
      </w:r>
      <w:r w:rsidRPr="00FC37FA">
        <w:rPr>
          <w:rFonts w:eastAsia="Times New Roman" w:cstheme="minorHAnsi"/>
          <w:color w:val="333333" w:themeColor="text1"/>
        </w:rPr>
        <w:t>connections, construction, and dust control.  </w:t>
      </w:r>
    </w:p>
    <w:p w14:paraId="1DA1CDF3" w14:textId="77777777" w:rsidR="00FC37FA" w:rsidRPr="00FC37FA" w:rsidRDefault="00FC37FA" w:rsidP="00A37148">
      <w:pPr>
        <w:numPr>
          <w:ilvl w:val="0"/>
          <w:numId w:val="96"/>
        </w:numPr>
        <w:ind w:left="1440"/>
        <w:textAlignment w:val="baseline"/>
        <w:rPr>
          <w:rFonts w:eastAsia="Times New Roman" w:cstheme="minorHAnsi"/>
          <w:color w:val="333333" w:themeColor="text1"/>
        </w:rPr>
      </w:pPr>
      <w:r w:rsidRPr="00FC37FA">
        <w:rPr>
          <w:rFonts w:eastAsia="Times New Roman" w:cstheme="minorHAnsi"/>
          <w:color w:val="333333" w:themeColor="text1"/>
        </w:rPr>
        <w:t>restrict the use of potable water used for construction and dust control if recycled water is available.   </w:t>
      </w:r>
    </w:p>
    <w:p w14:paraId="526015ED" w14:textId="4807857F" w:rsidR="00ED03A8" w:rsidRDefault="00FC37FA" w:rsidP="001F7DE6">
      <w:pPr>
        <w:ind w:left="720"/>
        <w:textAlignment w:val="baseline"/>
        <w:rPr>
          <w:rFonts w:eastAsia="Times New Roman" w:cstheme="minorHAnsi"/>
          <w:color w:val="333333" w:themeColor="text1"/>
        </w:rPr>
      </w:pPr>
      <w:r w:rsidRPr="00FC37FA">
        <w:rPr>
          <w:rFonts w:eastAsia="Times New Roman" w:cstheme="minorHAnsi"/>
          <w:color w:val="333333" w:themeColor="text1"/>
        </w:rPr>
        <w:t xml:space="preserve">This project is subject to all the requirements and restrictions of the Water Shortage Response Actions in place or adopted during the duration of the project. For more information, visit the City of Santa Clara Water &amp; Sewer Utilities website at </w:t>
      </w:r>
      <w:hyperlink r:id="rId21" w:history="1">
        <w:r w:rsidR="0032632F" w:rsidRPr="00EC3FB8">
          <w:rPr>
            <w:rStyle w:val="Hyperlink"/>
            <w:rFonts w:eastAsia="Times New Roman" w:cstheme="minorHAnsi"/>
          </w:rPr>
          <w:t>www.santaclaraca.gov/waterconservation</w:t>
        </w:r>
      </w:hyperlink>
      <w:r w:rsidR="0032632F">
        <w:rPr>
          <w:rFonts w:eastAsia="Times New Roman" w:cstheme="minorHAnsi"/>
          <w:color w:val="333333" w:themeColor="text1"/>
        </w:rPr>
        <w:t xml:space="preserve"> .</w:t>
      </w:r>
    </w:p>
    <w:p w14:paraId="186D8C1E" w14:textId="77777777" w:rsidR="001F7DE6" w:rsidRPr="00402EAE" w:rsidRDefault="001F7DE6" w:rsidP="001F7DE6">
      <w:pPr>
        <w:jc w:val="center"/>
        <w:rPr>
          <w:rFonts w:ascii="Arial" w:eastAsia="Arial" w:hAnsi="Arial" w:cs="Arial"/>
          <w:color w:val="333333" w:themeColor="text1"/>
        </w:rPr>
      </w:pPr>
      <w:r w:rsidRPr="651CB878">
        <w:rPr>
          <w:rFonts w:ascii="Arial" w:eastAsia="Arial" w:hAnsi="Arial" w:cs="Arial"/>
          <w:b/>
          <w:bCs/>
          <w:color w:val="333333" w:themeColor="text1"/>
        </w:rPr>
        <w:t>ACKNOWLEDGEMENT AND ACCEPTANCE OF CONDITIONS OF APPROVAL</w:t>
      </w:r>
    </w:p>
    <w:p w14:paraId="3DA52B26" w14:textId="77777777" w:rsidR="001F7DE6" w:rsidRPr="00402EAE" w:rsidRDefault="001F7DE6" w:rsidP="001F7DE6">
      <w:pPr>
        <w:rPr>
          <w:rFonts w:ascii="Arial" w:eastAsia="Arial" w:hAnsi="Arial" w:cs="Arial"/>
          <w:color w:val="333333" w:themeColor="text1"/>
        </w:rPr>
      </w:pPr>
    </w:p>
    <w:p w14:paraId="047518E4" w14:textId="77777777" w:rsidR="001F7DE6" w:rsidRPr="00402EAE" w:rsidRDefault="001F7DE6" w:rsidP="001F7DE6">
      <w:pPr>
        <w:rPr>
          <w:rFonts w:ascii="Arial" w:eastAsia="Arial" w:hAnsi="Arial" w:cs="Arial"/>
          <w:color w:val="333333" w:themeColor="text1"/>
        </w:rPr>
      </w:pPr>
      <w:r w:rsidRPr="651CB878">
        <w:rPr>
          <w:rFonts w:ascii="Arial" w:eastAsia="Arial" w:hAnsi="Arial" w:cs="Arial"/>
          <w:i/>
          <w:iCs/>
          <w:color w:val="333333" w:themeColor="text1"/>
        </w:rPr>
        <w:lastRenderedPageBreak/>
        <w:t>Permittee/Property Owner</w:t>
      </w:r>
    </w:p>
    <w:p w14:paraId="1B488C44" w14:textId="77777777" w:rsidR="001F7DE6" w:rsidRPr="00402EAE" w:rsidRDefault="001F7DE6" w:rsidP="001F7DE6">
      <w:pPr>
        <w:rPr>
          <w:rFonts w:ascii="Arial" w:eastAsia="Arial" w:hAnsi="Arial" w:cs="Arial"/>
          <w:color w:val="333333" w:themeColor="text1"/>
        </w:rPr>
      </w:pPr>
    </w:p>
    <w:p w14:paraId="4939D156" w14:textId="77777777" w:rsidR="001F7DE6" w:rsidRPr="00402EAE" w:rsidRDefault="001F7DE6" w:rsidP="001F7DE6">
      <w:pPr>
        <w:jc w:val="both"/>
        <w:rPr>
          <w:rFonts w:ascii="Arial" w:eastAsia="Arial" w:hAnsi="Arial" w:cs="Arial"/>
          <w:color w:val="333333" w:themeColor="text1"/>
        </w:rPr>
      </w:pPr>
      <w:r w:rsidRPr="651CB878">
        <w:rPr>
          <w:rFonts w:ascii="Arial" w:eastAsia="Arial" w:hAnsi="Arial" w:cs="Arial"/>
          <w:color w:val="333333" w:themeColor="text1"/>
        </w:rPr>
        <w:t>The undersigned agrees to each condition of approval and acknowledges and hereby agrees to use the project property on the terms and conditions set forth in this permit.</w:t>
      </w:r>
    </w:p>
    <w:p w14:paraId="4A20B8C4" w14:textId="77777777" w:rsidR="001F7DE6" w:rsidRPr="00402EAE" w:rsidRDefault="001F7DE6" w:rsidP="001F7DE6">
      <w:pPr>
        <w:rPr>
          <w:rFonts w:ascii="Arial" w:eastAsia="Arial" w:hAnsi="Arial" w:cs="Arial"/>
          <w:color w:val="333333" w:themeColor="text1"/>
        </w:rPr>
      </w:pPr>
    </w:p>
    <w:p w14:paraId="645D1FF3" w14:textId="77777777" w:rsidR="001F7DE6" w:rsidRPr="00402EAE" w:rsidRDefault="001F7DE6" w:rsidP="001F7DE6">
      <w:pPr>
        <w:rPr>
          <w:rFonts w:ascii="Arial" w:eastAsia="Arial" w:hAnsi="Arial" w:cs="Arial"/>
          <w:color w:val="333333" w:themeColor="text1"/>
        </w:rPr>
      </w:pPr>
      <w:r w:rsidRPr="651CB878">
        <w:rPr>
          <w:rFonts w:ascii="Arial" w:eastAsia="Arial" w:hAnsi="Arial" w:cs="Arial"/>
          <w:color w:val="333333" w:themeColor="text1"/>
        </w:rPr>
        <w:t xml:space="preserve">Signature: </w:t>
      </w:r>
      <w:r>
        <w:tab/>
      </w:r>
      <w:r>
        <w:tab/>
      </w:r>
      <w:r>
        <w:tab/>
      </w:r>
      <w:r w:rsidRPr="651CB878">
        <w:rPr>
          <w:rFonts w:ascii="Arial" w:eastAsia="Arial" w:hAnsi="Arial" w:cs="Arial"/>
          <w:color w:val="333333" w:themeColor="text1"/>
        </w:rPr>
        <w:t>_________________________________________________</w:t>
      </w:r>
    </w:p>
    <w:p w14:paraId="639FAAEE" w14:textId="77777777" w:rsidR="001F7DE6" w:rsidRPr="00402EAE" w:rsidRDefault="001F7DE6" w:rsidP="001F7DE6">
      <w:pPr>
        <w:rPr>
          <w:rFonts w:ascii="Arial" w:eastAsia="Arial" w:hAnsi="Arial" w:cs="Arial"/>
          <w:color w:val="333333" w:themeColor="text1"/>
        </w:rPr>
      </w:pPr>
    </w:p>
    <w:p w14:paraId="7F6D5DC0" w14:textId="77777777" w:rsidR="001F7DE6" w:rsidRPr="00402EAE" w:rsidRDefault="001F7DE6" w:rsidP="001F7DE6">
      <w:pPr>
        <w:rPr>
          <w:rFonts w:ascii="Arial" w:eastAsia="Arial" w:hAnsi="Arial" w:cs="Arial"/>
          <w:color w:val="333333" w:themeColor="text1"/>
        </w:rPr>
      </w:pPr>
      <w:r w:rsidRPr="651CB878">
        <w:rPr>
          <w:rFonts w:ascii="Arial" w:eastAsia="Arial" w:hAnsi="Arial" w:cs="Arial"/>
          <w:color w:val="333333" w:themeColor="text1"/>
        </w:rPr>
        <w:t xml:space="preserve">Printed Name: </w:t>
      </w:r>
      <w:r>
        <w:tab/>
      </w:r>
      <w:r>
        <w:tab/>
      </w:r>
      <w:r w:rsidRPr="651CB878">
        <w:rPr>
          <w:rFonts w:ascii="Arial" w:eastAsia="Arial" w:hAnsi="Arial" w:cs="Arial"/>
          <w:color w:val="333333" w:themeColor="text1"/>
        </w:rPr>
        <w:t>_________________________________________________</w:t>
      </w:r>
    </w:p>
    <w:p w14:paraId="21B2812B" w14:textId="77777777" w:rsidR="001F7DE6" w:rsidRPr="00402EAE" w:rsidRDefault="001F7DE6" w:rsidP="001F7DE6">
      <w:pPr>
        <w:rPr>
          <w:rFonts w:ascii="Arial" w:eastAsia="Arial" w:hAnsi="Arial" w:cs="Arial"/>
          <w:color w:val="333333" w:themeColor="text1"/>
        </w:rPr>
      </w:pPr>
    </w:p>
    <w:p w14:paraId="5812102F" w14:textId="77777777" w:rsidR="001F7DE6" w:rsidRPr="00402EAE" w:rsidRDefault="001F7DE6" w:rsidP="001F7DE6">
      <w:pPr>
        <w:rPr>
          <w:rFonts w:ascii="Arial" w:eastAsia="Arial" w:hAnsi="Arial" w:cs="Arial"/>
          <w:color w:val="333333" w:themeColor="text1"/>
        </w:rPr>
      </w:pPr>
      <w:r w:rsidRPr="651CB878">
        <w:rPr>
          <w:rFonts w:ascii="Arial" w:eastAsia="Arial" w:hAnsi="Arial" w:cs="Arial"/>
          <w:color w:val="333333" w:themeColor="text1"/>
        </w:rPr>
        <w:t xml:space="preserve">Relationship to Property: </w:t>
      </w:r>
      <w:r>
        <w:tab/>
      </w:r>
      <w:r w:rsidRPr="651CB878">
        <w:rPr>
          <w:rFonts w:ascii="Arial" w:eastAsia="Arial" w:hAnsi="Arial" w:cs="Arial"/>
          <w:color w:val="333333" w:themeColor="text1"/>
        </w:rPr>
        <w:t>_________________________________________________</w:t>
      </w:r>
    </w:p>
    <w:p w14:paraId="4803B271" w14:textId="77777777" w:rsidR="001F7DE6" w:rsidRPr="00402EAE" w:rsidRDefault="001F7DE6" w:rsidP="001F7DE6">
      <w:pPr>
        <w:rPr>
          <w:rFonts w:ascii="Arial" w:eastAsia="Arial" w:hAnsi="Arial" w:cs="Arial"/>
          <w:color w:val="333333" w:themeColor="text1"/>
        </w:rPr>
      </w:pPr>
    </w:p>
    <w:p w14:paraId="50E16AF2" w14:textId="77777777" w:rsidR="001F7DE6" w:rsidRPr="00402EAE" w:rsidRDefault="001F7DE6" w:rsidP="001F7DE6">
      <w:pPr>
        <w:rPr>
          <w:rFonts w:ascii="Arial" w:eastAsia="Arial" w:hAnsi="Arial" w:cs="Arial"/>
          <w:color w:val="333333" w:themeColor="text1"/>
        </w:rPr>
      </w:pPr>
      <w:r w:rsidRPr="651CB878">
        <w:rPr>
          <w:rFonts w:ascii="Arial" w:eastAsia="Arial" w:hAnsi="Arial" w:cs="Arial"/>
          <w:color w:val="333333" w:themeColor="text1"/>
        </w:rPr>
        <w:t>Date:</w:t>
      </w:r>
      <w:r>
        <w:tab/>
      </w:r>
      <w:r>
        <w:tab/>
      </w:r>
      <w:r>
        <w:tab/>
      </w:r>
      <w:r>
        <w:tab/>
      </w:r>
      <w:r w:rsidRPr="651CB878">
        <w:rPr>
          <w:rFonts w:ascii="Arial" w:eastAsia="Arial" w:hAnsi="Arial" w:cs="Arial"/>
          <w:color w:val="333333" w:themeColor="text1"/>
        </w:rPr>
        <w:t>_________________________________________________</w:t>
      </w:r>
    </w:p>
    <w:p w14:paraId="72D0B435" w14:textId="77777777" w:rsidR="001F7DE6" w:rsidRPr="00402EAE" w:rsidRDefault="001F7DE6" w:rsidP="001F7DE6">
      <w:pPr>
        <w:rPr>
          <w:rFonts w:ascii="Arial" w:eastAsia="Arial" w:hAnsi="Arial" w:cs="Arial"/>
          <w:color w:val="333333" w:themeColor="text1"/>
        </w:rPr>
      </w:pPr>
    </w:p>
    <w:p w14:paraId="4B9E3D7B" w14:textId="77777777" w:rsidR="001F7DE6" w:rsidRDefault="001F7DE6" w:rsidP="001F7DE6">
      <w:pPr>
        <w:jc w:val="both"/>
        <w:rPr>
          <w:rFonts w:eastAsia="Times New Roman" w:cstheme="minorHAnsi"/>
          <w:b/>
          <w:sz w:val="36"/>
          <w:szCs w:val="36"/>
        </w:rPr>
      </w:pPr>
      <w:r w:rsidRPr="651CB878">
        <w:rPr>
          <w:rFonts w:ascii="Arial" w:eastAsia="Arial" w:hAnsi="Arial" w:cs="Arial"/>
          <w:color w:val="333333" w:themeColor="text1"/>
        </w:rPr>
        <w:t>Pursuant to Santa Clara City Code 18.128.100, the applicant shall return this document to the Department, properly signed and dated, within 30-days following the date of the</w:t>
      </w:r>
      <w:r>
        <w:rPr>
          <w:rFonts w:ascii="Arial" w:eastAsia="Arial" w:hAnsi="Arial" w:cs="Arial"/>
          <w:color w:val="333333" w:themeColor="text1"/>
        </w:rPr>
        <w:t xml:space="preserve"> </w:t>
      </w:r>
      <w:r w:rsidRPr="651CB878">
        <w:rPr>
          <w:rFonts w:ascii="Arial" w:eastAsia="Arial" w:hAnsi="Arial" w:cs="Arial"/>
          <w:color w:val="333333" w:themeColor="text1"/>
        </w:rPr>
        <w:t>Acknowledgement.</w:t>
      </w:r>
    </w:p>
    <w:p w14:paraId="10A964A3" w14:textId="77777777" w:rsidR="001F7DE6" w:rsidRPr="00DB414C" w:rsidRDefault="001F7DE6" w:rsidP="001F7DE6">
      <w:pPr>
        <w:pStyle w:val="paragraph"/>
        <w:spacing w:before="0" w:beforeAutospacing="0" w:after="0" w:afterAutospacing="0"/>
        <w:jc w:val="both"/>
        <w:textAlignment w:val="baseline"/>
        <w:rPr>
          <w:rFonts w:asciiTheme="minorHAnsi" w:hAnsiTheme="minorHAnsi" w:cstheme="minorHAnsi"/>
          <w:sz w:val="22"/>
          <w:szCs w:val="22"/>
        </w:rPr>
      </w:pPr>
    </w:p>
    <w:p w14:paraId="4D868998" w14:textId="77777777" w:rsidR="001F7DE6" w:rsidRPr="001B7ADF" w:rsidRDefault="001F7DE6" w:rsidP="001F7DE6">
      <w:pPr>
        <w:jc w:val="both"/>
        <w:rPr>
          <w:rFonts w:eastAsia="Times New Roman" w:cstheme="minorHAnsi"/>
        </w:rPr>
      </w:pPr>
    </w:p>
    <w:p w14:paraId="3D5977E4" w14:textId="77777777" w:rsidR="001F7DE6" w:rsidRDefault="001F7DE6" w:rsidP="001F7DE6">
      <w:pPr>
        <w:jc w:val="both"/>
        <w:rPr>
          <w:rFonts w:eastAsia="Times New Roman" w:cstheme="minorHAnsi"/>
          <w:b/>
          <w:sz w:val="36"/>
          <w:szCs w:val="36"/>
        </w:rPr>
      </w:pPr>
    </w:p>
    <w:p w14:paraId="063CFE65" w14:textId="77777777" w:rsidR="001F7DE6" w:rsidRDefault="001F7DE6" w:rsidP="001F7DE6">
      <w:pPr>
        <w:ind w:left="720"/>
        <w:textAlignment w:val="baseline"/>
      </w:pPr>
    </w:p>
    <w:sectPr w:rsidR="001F7DE6" w:rsidSect="0062380E">
      <w:foot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0B9BA" w14:textId="77777777" w:rsidR="002F47FE" w:rsidRDefault="002F47FE" w:rsidP="003932B8">
      <w:r>
        <w:separator/>
      </w:r>
    </w:p>
  </w:endnote>
  <w:endnote w:type="continuationSeparator" w:id="0">
    <w:p w14:paraId="0A72BE72" w14:textId="77777777" w:rsidR="002F47FE" w:rsidRDefault="002F47FE" w:rsidP="00393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728813"/>
      <w:docPartObj>
        <w:docPartGallery w:val="Page Numbers (Bottom of Page)"/>
        <w:docPartUnique/>
      </w:docPartObj>
    </w:sdtPr>
    <w:sdtEndPr>
      <w:rPr>
        <w:noProof/>
      </w:rPr>
    </w:sdtEndPr>
    <w:sdtContent>
      <w:p w14:paraId="4DF41BA1" w14:textId="456ADD65" w:rsidR="00770A63" w:rsidRDefault="0062380E">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sdtContent>
  </w:sdt>
  <w:p w14:paraId="7C3A02FF" w14:textId="01705832" w:rsidR="003932B8" w:rsidRDefault="003932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2C582" w14:textId="77777777" w:rsidR="002F47FE" w:rsidRDefault="002F47FE" w:rsidP="003932B8">
      <w:r>
        <w:separator/>
      </w:r>
    </w:p>
  </w:footnote>
  <w:footnote w:type="continuationSeparator" w:id="0">
    <w:p w14:paraId="1CB7841B" w14:textId="77777777" w:rsidR="002F47FE" w:rsidRDefault="002F47FE" w:rsidP="003932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208A"/>
    <w:multiLevelType w:val="multilevel"/>
    <w:tmpl w:val="1504B1C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5F13092"/>
    <w:multiLevelType w:val="multilevel"/>
    <w:tmpl w:val="1410E876"/>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FE038F"/>
    <w:multiLevelType w:val="multilevel"/>
    <w:tmpl w:val="6BE492F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7B52DA"/>
    <w:multiLevelType w:val="multilevel"/>
    <w:tmpl w:val="9A5C3F2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7C82C2A"/>
    <w:multiLevelType w:val="multilevel"/>
    <w:tmpl w:val="0068DC4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E626E8"/>
    <w:multiLevelType w:val="multilevel"/>
    <w:tmpl w:val="8E1C537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0A23161C"/>
    <w:multiLevelType w:val="multilevel"/>
    <w:tmpl w:val="C3983CA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0B197CB3"/>
    <w:multiLevelType w:val="multilevel"/>
    <w:tmpl w:val="4D9CB90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4900DB"/>
    <w:multiLevelType w:val="hybridMultilevel"/>
    <w:tmpl w:val="0D20F0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F061778"/>
    <w:multiLevelType w:val="multilevel"/>
    <w:tmpl w:val="0F5EDF4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3478C1"/>
    <w:multiLevelType w:val="multilevel"/>
    <w:tmpl w:val="A4E445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0FDF1AF1"/>
    <w:multiLevelType w:val="multilevel"/>
    <w:tmpl w:val="8604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FEC0FAB"/>
    <w:multiLevelType w:val="multilevel"/>
    <w:tmpl w:val="6F6623F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10011C6C"/>
    <w:multiLevelType w:val="multilevel"/>
    <w:tmpl w:val="3028E6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0385FC0"/>
    <w:multiLevelType w:val="multilevel"/>
    <w:tmpl w:val="1C5AF8C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095673C"/>
    <w:multiLevelType w:val="multilevel"/>
    <w:tmpl w:val="723E196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0C80EAD"/>
    <w:multiLevelType w:val="multilevel"/>
    <w:tmpl w:val="7494DF1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1924316"/>
    <w:multiLevelType w:val="multilevel"/>
    <w:tmpl w:val="E2D252B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12853AE5"/>
    <w:multiLevelType w:val="multilevel"/>
    <w:tmpl w:val="4EE4E9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3ED11D9"/>
    <w:multiLevelType w:val="multilevel"/>
    <w:tmpl w:val="D22801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6EB5E1A"/>
    <w:multiLevelType w:val="multilevel"/>
    <w:tmpl w:val="C5C839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17316209"/>
    <w:multiLevelType w:val="multilevel"/>
    <w:tmpl w:val="7402DAF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7F712F8"/>
    <w:multiLevelType w:val="multilevel"/>
    <w:tmpl w:val="E2440F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839669D"/>
    <w:multiLevelType w:val="multilevel"/>
    <w:tmpl w:val="B6F42D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8F106C0"/>
    <w:multiLevelType w:val="multilevel"/>
    <w:tmpl w:val="5AB2C26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9A21BE6"/>
    <w:multiLevelType w:val="multilevel"/>
    <w:tmpl w:val="E138CD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9A32910"/>
    <w:multiLevelType w:val="multilevel"/>
    <w:tmpl w:val="079C2C1E"/>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1DEA4E16"/>
    <w:multiLevelType w:val="multilevel"/>
    <w:tmpl w:val="E10063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0E35AC3"/>
    <w:multiLevelType w:val="multilevel"/>
    <w:tmpl w:val="8306124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12965B1"/>
    <w:multiLevelType w:val="multilevel"/>
    <w:tmpl w:val="0FBE29A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22B12353"/>
    <w:multiLevelType w:val="multilevel"/>
    <w:tmpl w:val="BED6B29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58A5EA9"/>
    <w:multiLevelType w:val="multilevel"/>
    <w:tmpl w:val="6E341A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71348F5"/>
    <w:multiLevelType w:val="multilevel"/>
    <w:tmpl w:val="215C205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79C5703"/>
    <w:multiLevelType w:val="multilevel"/>
    <w:tmpl w:val="9DBCA7B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29ED2088"/>
    <w:multiLevelType w:val="multilevel"/>
    <w:tmpl w:val="61CA0DB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A274EA8"/>
    <w:multiLevelType w:val="multilevel"/>
    <w:tmpl w:val="A31AB1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ABF12C5"/>
    <w:multiLevelType w:val="multilevel"/>
    <w:tmpl w:val="6854C7DC"/>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CD77EF3"/>
    <w:multiLevelType w:val="multilevel"/>
    <w:tmpl w:val="E4E6C8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EA82C07"/>
    <w:multiLevelType w:val="multilevel"/>
    <w:tmpl w:val="9F2CF8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2F5C0973"/>
    <w:multiLevelType w:val="multilevel"/>
    <w:tmpl w:val="82FEA7B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0A72095"/>
    <w:multiLevelType w:val="multilevel"/>
    <w:tmpl w:val="38EE60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4613D37"/>
    <w:multiLevelType w:val="multilevel"/>
    <w:tmpl w:val="3D28893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34AE351B"/>
    <w:multiLevelType w:val="multilevel"/>
    <w:tmpl w:val="238AAC6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7C65AE8"/>
    <w:multiLevelType w:val="multilevel"/>
    <w:tmpl w:val="7C36A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7FC7F14"/>
    <w:multiLevelType w:val="multilevel"/>
    <w:tmpl w:val="E564C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97C794A"/>
    <w:multiLevelType w:val="multilevel"/>
    <w:tmpl w:val="D4B26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9D43BFF"/>
    <w:multiLevelType w:val="multilevel"/>
    <w:tmpl w:val="D09C6E9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3BBB2BC0"/>
    <w:multiLevelType w:val="multilevel"/>
    <w:tmpl w:val="4064C17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C111610"/>
    <w:multiLevelType w:val="multilevel"/>
    <w:tmpl w:val="55E2219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C651F06"/>
    <w:multiLevelType w:val="multilevel"/>
    <w:tmpl w:val="D55243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C6E0356"/>
    <w:multiLevelType w:val="multilevel"/>
    <w:tmpl w:val="633686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E32506D"/>
    <w:multiLevelType w:val="multilevel"/>
    <w:tmpl w:val="4B648CD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1F1796C"/>
    <w:multiLevelType w:val="multilevel"/>
    <w:tmpl w:val="018CADC0"/>
    <w:lvl w:ilvl="0">
      <w:start w:val="2"/>
      <w:numFmt w:val="lowerLetter"/>
      <w:lvlText w:val="%1."/>
      <w:lvlJc w:val="left"/>
      <w:pPr>
        <w:tabs>
          <w:tab w:val="num" w:pos="1260"/>
        </w:tabs>
        <w:ind w:left="1260" w:hanging="360"/>
      </w:pPr>
    </w:lvl>
    <w:lvl w:ilvl="1" w:tentative="1">
      <w:start w:val="1"/>
      <w:numFmt w:val="lowerLetter"/>
      <w:lvlText w:val="%2."/>
      <w:lvlJc w:val="left"/>
      <w:pPr>
        <w:tabs>
          <w:tab w:val="num" w:pos="1980"/>
        </w:tabs>
        <w:ind w:left="1980" w:hanging="360"/>
      </w:pPr>
    </w:lvl>
    <w:lvl w:ilvl="2" w:tentative="1">
      <w:start w:val="1"/>
      <w:numFmt w:val="lowerLetter"/>
      <w:lvlText w:val="%3."/>
      <w:lvlJc w:val="left"/>
      <w:pPr>
        <w:tabs>
          <w:tab w:val="num" w:pos="2700"/>
        </w:tabs>
        <w:ind w:left="2700" w:hanging="360"/>
      </w:pPr>
    </w:lvl>
    <w:lvl w:ilvl="3" w:tentative="1">
      <w:start w:val="1"/>
      <w:numFmt w:val="lowerLetter"/>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Letter"/>
      <w:lvlText w:val="%6."/>
      <w:lvlJc w:val="left"/>
      <w:pPr>
        <w:tabs>
          <w:tab w:val="num" w:pos="4860"/>
        </w:tabs>
        <w:ind w:left="4860" w:hanging="360"/>
      </w:pPr>
    </w:lvl>
    <w:lvl w:ilvl="6" w:tentative="1">
      <w:start w:val="1"/>
      <w:numFmt w:val="lowerLetter"/>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Letter"/>
      <w:lvlText w:val="%9."/>
      <w:lvlJc w:val="left"/>
      <w:pPr>
        <w:tabs>
          <w:tab w:val="num" w:pos="7020"/>
        </w:tabs>
        <w:ind w:left="7020" w:hanging="360"/>
      </w:pPr>
    </w:lvl>
  </w:abstractNum>
  <w:abstractNum w:abstractNumId="53" w15:restartNumberingAfterBreak="0">
    <w:nsid w:val="42DF3371"/>
    <w:multiLevelType w:val="multilevel"/>
    <w:tmpl w:val="555C291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434B5FFD"/>
    <w:multiLevelType w:val="multilevel"/>
    <w:tmpl w:val="8FAE85BE"/>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8360635"/>
    <w:multiLevelType w:val="hybridMultilevel"/>
    <w:tmpl w:val="78781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9824AAA"/>
    <w:multiLevelType w:val="multilevel"/>
    <w:tmpl w:val="56987A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AD2171F"/>
    <w:multiLevelType w:val="multilevel"/>
    <w:tmpl w:val="52AAB91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B204D43"/>
    <w:multiLevelType w:val="multilevel"/>
    <w:tmpl w:val="A9CC741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4CED72DC"/>
    <w:multiLevelType w:val="multilevel"/>
    <w:tmpl w:val="473403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D725805"/>
    <w:multiLevelType w:val="multilevel"/>
    <w:tmpl w:val="DC0A1CC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DF91EF1"/>
    <w:multiLevelType w:val="multilevel"/>
    <w:tmpl w:val="90662B6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2" w15:restartNumberingAfterBreak="0">
    <w:nsid w:val="4ED16A5A"/>
    <w:multiLevelType w:val="multilevel"/>
    <w:tmpl w:val="7D20B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16F5012"/>
    <w:multiLevelType w:val="multilevel"/>
    <w:tmpl w:val="2E4C7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7220A3F"/>
    <w:multiLevelType w:val="multilevel"/>
    <w:tmpl w:val="9028C30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5" w15:restartNumberingAfterBreak="0">
    <w:nsid w:val="596C5877"/>
    <w:multiLevelType w:val="multilevel"/>
    <w:tmpl w:val="1D849B2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9846883"/>
    <w:multiLevelType w:val="multilevel"/>
    <w:tmpl w:val="877E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B1D239F"/>
    <w:multiLevelType w:val="multilevel"/>
    <w:tmpl w:val="8AEAA82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E8F4F55"/>
    <w:multiLevelType w:val="multilevel"/>
    <w:tmpl w:val="6B9C9BC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EC27AC7"/>
    <w:multiLevelType w:val="multilevel"/>
    <w:tmpl w:val="CA5826D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64572609"/>
    <w:multiLevelType w:val="multilevel"/>
    <w:tmpl w:val="E0EA1C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5647951"/>
    <w:multiLevelType w:val="multilevel"/>
    <w:tmpl w:val="D618F3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6DF46AF"/>
    <w:multiLevelType w:val="multilevel"/>
    <w:tmpl w:val="DC3C7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71B41DB"/>
    <w:multiLevelType w:val="multilevel"/>
    <w:tmpl w:val="81644F1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4" w15:restartNumberingAfterBreak="0">
    <w:nsid w:val="67C718BD"/>
    <w:multiLevelType w:val="multilevel"/>
    <w:tmpl w:val="96FA9E68"/>
    <w:lvl w:ilvl="0">
      <w:start w:val="4"/>
      <w:numFmt w:val="lowerLetter"/>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75" w15:restartNumberingAfterBreak="0">
    <w:nsid w:val="685D7410"/>
    <w:multiLevelType w:val="multilevel"/>
    <w:tmpl w:val="B23C39A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6" w15:restartNumberingAfterBreak="0">
    <w:nsid w:val="69FA672B"/>
    <w:multiLevelType w:val="multilevel"/>
    <w:tmpl w:val="4F90D68E"/>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7" w15:restartNumberingAfterBreak="0">
    <w:nsid w:val="6DA23204"/>
    <w:multiLevelType w:val="multilevel"/>
    <w:tmpl w:val="1EB8F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F77006E"/>
    <w:multiLevelType w:val="multilevel"/>
    <w:tmpl w:val="2E4EDF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6F817F5B"/>
    <w:multiLevelType w:val="multilevel"/>
    <w:tmpl w:val="27A4251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6FD17A27"/>
    <w:multiLevelType w:val="multilevel"/>
    <w:tmpl w:val="D90A0E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03C74FD"/>
    <w:multiLevelType w:val="multilevel"/>
    <w:tmpl w:val="C5D4F6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70AB15C7"/>
    <w:multiLevelType w:val="multilevel"/>
    <w:tmpl w:val="6FB8640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3" w15:restartNumberingAfterBreak="0">
    <w:nsid w:val="71AA5EF7"/>
    <w:multiLevelType w:val="multilevel"/>
    <w:tmpl w:val="E03AB8C6"/>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4" w15:restartNumberingAfterBreak="0">
    <w:nsid w:val="728778A0"/>
    <w:multiLevelType w:val="multilevel"/>
    <w:tmpl w:val="E5E647B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5" w15:restartNumberingAfterBreak="0">
    <w:nsid w:val="729103B5"/>
    <w:multiLevelType w:val="multilevel"/>
    <w:tmpl w:val="CFAED2A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6" w15:restartNumberingAfterBreak="0">
    <w:nsid w:val="73973D3F"/>
    <w:multiLevelType w:val="multilevel"/>
    <w:tmpl w:val="B1441E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741A6D58"/>
    <w:multiLevelType w:val="multilevel"/>
    <w:tmpl w:val="2368BA32"/>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52A1798"/>
    <w:multiLevelType w:val="multilevel"/>
    <w:tmpl w:val="B7FE0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6766734"/>
    <w:multiLevelType w:val="hybridMultilevel"/>
    <w:tmpl w:val="A47E08D0"/>
    <w:lvl w:ilvl="0" w:tplc="6D4215CA">
      <w:start w:val="1"/>
      <w:numFmt w:val="decimal"/>
      <w:lvlText w:val="P%1."/>
      <w:lvlJc w:val="left"/>
      <w:pPr>
        <w:ind w:left="720" w:hanging="360"/>
      </w:pPr>
      <w:rPr>
        <w:rFonts w:asciiTheme="minorHAnsi" w:hAnsiTheme="minorHAnsi" w:cstheme="minorHAnsi" w:hint="default"/>
        <w:b w:val="0"/>
        <w:bCs w:val="0"/>
        <w:i w:val="0"/>
        <w:iCs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74863F5"/>
    <w:multiLevelType w:val="multilevel"/>
    <w:tmpl w:val="D34CA8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15:restartNumberingAfterBreak="0">
    <w:nsid w:val="77536DE1"/>
    <w:multiLevelType w:val="multilevel"/>
    <w:tmpl w:val="5E066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7CA44D1"/>
    <w:multiLevelType w:val="multilevel"/>
    <w:tmpl w:val="8132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79590E3D"/>
    <w:multiLevelType w:val="multilevel"/>
    <w:tmpl w:val="B49E8EB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A446498"/>
    <w:multiLevelType w:val="multilevel"/>
    <w:tmpl w:val="C8BEDC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7B9F475A"/>
    <w:multiLevelType w:val="multilevel"/>
    <w:tmpl w:val="105A9B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C7E40A9"/>
    <w:multiLevelType w:val="multilevel"/>
    <w:tmpl w:val="851C0C3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D685D85"/>
    <w:multiLevelType w:val="multilevel"/>
    <w:tmpl w:val="02A4B9A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D865A24"/>
    <w:multiLevelType w:val="multilevel"/>
    <w:tmpl w:val="A126C11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7DD35CDD"/>
    <w:multiLevelType w:val="multilevel"/>
    <w:tmpl w:val="CCA096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F886775"/>
    <w:multiLevelType w:val="multilevel"/>
    <w:tmpl w:val="7396BA7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FC159C9"/>
    <w:multiLevelType w:val="multilevel"/>
    <w:tmpl w:val="8AE4B7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2" w15:restartNumberingAfterBreak="0">
    <w:nsid w:val="7FE66461"/>
    <w:multiLevelType w:val="multilevel"/>
    <w:tmpl w:val="4AF64C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4912237">
    <w:abstractNumId w:val="10"/>
  </w:num>
  <w:num w:numId="2" w16cid:durableId="241451003">
    <w:abstractNumId w:val="20"/>
  </w:num>
  <w:num w:numId="3" w16cid:durableId="41296200">
    <w:abstractNumId w:val="66"/>
  </w:num>
  <w:num w:numId="4" w16cid:durableId="694232880">
    <w:abstractNumId w:val="92"/>
  </w:num>
  <w:num w:numId="5" w16cid:durableId="1669477056">
    <w:abstractNumId w:val="11"/>
  </w:num>
  <w:num w:numId="6" w16cid:durableId="1406494400">
    <w:abstractNumId w:val="63"/>
  </w:num>
  <w:num w:numId="7" w16cid:durableId="23674829">
    <w:abstractNumId w:val="62"/>
  </w:num>
  <w:num w:numId="8" w16cid:durableId="768158542">
    <w:abstractNumId w:val="72"/>
  </w:num>
  <w:num w:numId="9" w16cid:durableId="398750913">
    <w:abstractNumId w:val="91"/>
  </w:num>
  <w:num w:numId="10" w16cid:durableId="209609411">
    <w:abstractNumId w:val="37"/>
  </w:num>
  <w:num w:numId="11" w16cid:durableId="451099880">
    <w:abstractNumId w:val="80"/>
  </w:num>
  <w:num w:numId="12" w16cid:durableId="743378023">
    <w:abstractNumId w:val="45"/>
  </w:num>
  <w:num w:numId="13" w16cid:durableId="2137330598">
    <w:abstractNumId w:val="22"/>
  </w:num>
  <w:num w:numId="14" w16cid:durableId="827400745">
    <w:abstractNumId w:val="27"/>
  </w:num>
  <w:num w:numId="15" w16cid:durableId="1301963660">
    <w:abstractNumId w:val="71"/>
  </w:num>
  <w:num w:numId="16" w16cid:durableId="862402888">
    <w:abstractNumId w:val="31"/>
  </w:num>
  <w:num w:numId="17" w16cid:durableId="1581939441">
    <w:abstractNumId w:val="59"/>
  </w:num>
  <w:num w:numId="18" w16cid:durableId="1197111574">
    <w:abstractNumId w:val="94"/>
  </w:num>
  <w:num w:numId="19" w16cid:durableId="1154101838">
    <w:abstractNumId w:val="73"/>
  </w:num>
  <w:num w:numId="20" w16cid:durableId="965308763">
    <w:abstractNumId w:val="5"/>
  </w:num>
  <w:num w:numId="21" w16cid:durableId="1943027363">
    <w:abstractNumId w:val="12"/>
  </w:num>
  <w:num w:numId="22" w16cid:durableId="922102050">
    <w:abstractNumId w:val="85"/>
  </w:num>
  <w:num w:numId="23" w16cid:durableId="457918780">
    <w:abstractNumId w:val="77"/>
  </w:num>
  <w:num w:numId="24" w16cid:durableId="774516127">
    <w:abstractNumId w:val="25"/>
  </w:num>
  <w:num w:numId="25" w16cid:durableId="2085948250">
    <w:abstractNumId w:val="86"/>
  </w:num>
  <w:num w:numId="26" w16cid:durableId="1597013761">
    <w:abstractNumId w:val="69"/>
  </w:num>
  <w:num w:numId="27" w16cid:durableId="477264548">
    <w:abstractNumId w:val="75"/>
  </w:num>
  <w:num w:numId="28" w16cid:durableId="723218730">
    <w:abstractNumId w:val="0"/>
  </w:num>
  <w:num w:numId="29" w16cid:durableId="14813612">
    <w:abstractNumId w:val="29"/>
  </w:num>
  <w:num w:numId="30" w16cid:durableId="1652439744">
    <w:abstractNumId w:val="83"/>
  </w:num>
  <w:num w:numId="31" w16cid:durableId="1739861910">
    <w:abstractNumId w:val="26"/>
  </w:num>
  <w:num w:numId="32" w16cid:durableId="1002702245">
    <w:abstractNumId w:val="61"/>
  </w:num>
  <w:num w:numId="33" w16cid:durableId="767120724">
    <w:abstractNumId w:val="76"/>
  </w:num>
  <w:num w:numId="34" w16cid:durableId="1214931114">
    <w:abstractNumId w:val="3"/>
  </w:num>
  <w:num w:numId="35" w16cid:durableId="594750563">
    <w:abstractNumId w:val="64"/>
  </w:num>
  <w:num w:numId="36" w16cid:durableId="113595758">
    <w:abstractNumId w:val="6"/>
  </w:num>
  <w:num w:numId="37" w16cid:durableId="421532073">
    <w:abstractNumId w:val="17"/>
  </w:num>
  <w:num w:numId="38" w16cid:durableId="306857191">
    <w:abstractNumId w:val="74"/>
  </w:num>
  <w:num w:numId="39" w16cid:durableId="743533202">
    <w:abstractNumId w:val="41"/>
  </w:num>
  <w:num w:numId="40" w16cid:durableId="1695618337">
    <w:abstractNumId w:val="14"/>
  </w:num>
  <w:num w:numId="41" w16cid:durableId="1198079820">
    <w:abstractNumId w:val="84"/>
  </w:num>
  <w:num w:numId="42" w16cid:durableId="1933933830">
    <w:abstractNumId w:val="46"/>
  </w:num>
  <w:num w:numId="43" w16cid:durableId="814179899">
    <w:abstractNumId w:val="82"/>
  </w:num>
  <w:num w:numId="44" w16cid:durableId="736904241">
    <w:abstractNumId w:val="33"/>
  </w:num>
  <w:num w:numId="45" w16cid:durableId="1129470786">
    <w:abstractNumId w:val="35"/>
  </w:num>
  <w:num w:numId="46" w16cid:durableId="2129619672">
    <w:abstractNumId w:val="38"/>
  </w:num>
  <w:num w:numId="47" w16cid:durableId="406078814">
    <w:abstractNumId w:val="78"/>
  </w:num>
  <w:num w:numId="48" w16cid:durableId="2108453751">
    <w:abstractNumId w:val="58"/>
  </w:num>
  <w:num w:numId="49" w16cid:durableId="1673411342">
    <w:abstractNumId w:val="79"/>
  </w:num>
  <w:num w:numId="50" w16cid:durableId="424958469">
    <w:abstractNumId w:val="53"/>
  </w:num>
  <w:num w:numId="51" w16cid:durableId="1334381399">
    <w:abstractNumId w:val="23"/>
  </w:num>
  <w:num w:numId="52" w16cid:durableId="1849444087">
    <w:abstractNumId w:val="18"/>
  </w:num>
  <w:num w:numId="53" w16cid:durableId="247545406">
    <w:abstractNumId w:val="21"/>
  </w:num>
  <w:num w:numId="54" w16cid:durableId="417403653">
    <w:abstractNumId w:val="97"/>
  </w:num>
  <w:num w:numId="55" w16cid:durableId="657926199">
    <w:abstractNumId w:val="98"/>
  </w:num>
  <w:num w:numId="56" w16cid:durableId="590315427">
    <w:abstractNumId w:val="67"/>
  </w:num>
  <w:num w:numId="57" w16cid:durableId="619995084">
    <w:abstractNumId w:val="65"/>
  </w:num>
  <w:num w:numId="58" w16cid:durableId="491142003">
    <w:abstractNumId w:val="100"/>
  </w:num>
  <w:num w:numId="59" w16cid:durableId="164902786">
    <w:abstractNumId w:val="42"/>
  </w:num>
  <w:num w:numId="60" w16cid:durableId="783236702">
    <w:abstractNumId w:val="39"/>
  </w:num>
  <w:num w:numId="61" w16cid:durableId="522207217">
    <w:abstractNumId w:val="93"/>
  </w:num>
  <w:num w:numId="62" w16cid:durableId="100151653">
    <w:abstractNumId w:val="4"/>
  </w:num>
  <w:num w:numId="63" w16cid:durableId="1849323322">
    <w:abstractNumId w:val="47"/>
  </w:num>
  <w:num w:numId="64" w16cid:durableId="1010137378">
    <w:abstractNumId w:val="51"/>
  </w:num>
  <w:num w:numId="65" w16cid:durableId="1731348296">
    <w:abstractNumId w:val="24"/>
  </w:num>
  <w:num w:numId="66" w16cid:durableId="503907673">
    <w:abstractNumId w:val="9"/>
  </w:num>
  <w:num w:numId="67" w16cid:durableId="764038669">
    <w:abstractNumId w:val="57"/>
  </w:num>
  <w:num w:numId="68" w16cid:durableId="1506549522">
    <w:abstractNumId w:val="34"/>
  </w:num>
  <w:num w:numId="69" w16cid:durableId="341663761">
    <w:abstractNumId w:val="96"/>
  </w:num>
  <w:num w:numId="70" w16cid:durableId="295914069">
    <w:abstractNumId w:val="1"/>
  </w:num>
  <w:num w:numId="71" w16cid:durableId="329253445">
    <w:abstractNumId w:val="32"/>
  </w:num>
  <w:num w:numId="72" w16cid:durableId="827206439">
    <w:abstractNumId w:val="16"/>
  </w:num>
  <w:num w:numId="73" w16cid:durableId="116027035">
    <w:abstractNumId w:val="101"/>
  </w:num>
  <w:num w:numId="74" w16cid:durableId="1277718312">
    <w:abstractNumId w:val="81"/>
  </w:num>
  <w:num w:numId="75" w16cid:durableId="1154645930">
    <w:abstractNumId w:val="54"/>
  </w:num>
  <w:num w:numId="76" w16cid:durableId="1892304572">
    <w:abstractNumId w:val="2"/>
  </w:num>
  <w:num w:numId="77" w16cid:durableId="618269003">
    <w:abstractNumId w:val="87"/>
  </w:num>
  <w:num w:numId="78" w16cid:durableId="1073158832">
    <w:abstractNumId w:val="15"/>
  </w:num>
  <w:num w:numId="79" w16cid:durableId="1641495547">
    <w:abstractNumId w:val="36"/>
  </w:num>
  <w:num w:numId="80" w16cid:durableId="426999347">
    <w:abstractNumId w:val="43"/>
  </w:num>
  <w:num w:numId="81" w16cid:durableId="90780879">
    <w:abstractNumId w:val="56"/>
  </w:num>
  <w:num w:numId="82" w16cid:durableId="1351104616">
    <w:abstractNumId w:val="70"/>
  </w:num>
  <w:num w:numId="83" w16cid:durableId="837890283">
    <w:abstractNumId w:val="102"/>
  </w:num>
  <w:num w:numId="84" w16cid:durableId="952516133">
    <w:abstractNumId w:val="99"/>
  </w:num>
  <w:num w:numId="85" w16cid:durableId="475950782">
    <w:abstractNumId w:val="19"/>
  </w:num>
  <w:num w:numId="86" w16cid:durableId="1110972553">
    <w:abstractNumId w:val="50"/>
  </w:num>
  <w:num w:numId="87" w16cid:durableId="684401344">
    <w:abstractNumId w:val="48"/>
  </w:num>
  <w:num w:numId="88" w16cid:durableId="544487387">
    <w:abstractNumId w:val="95"/>
  </w:num>
  <w:num w:numId="89" w16cid:durableId="52123572">
    <w:abstractNumId w:val="49"/>
  </w:num>
  <w:num w:numId="90" w16cid:durableId="78719065">
    <w:abstractNumId w:val="68"/>
  </w:num>
  <w:num w:numId="91" w16cid:durableId="860971592">
    <w:abstractNumId w:val="28"/>
  </w:num>
  <w:num w:numId="92" w16cid:durableId="2054650749">
    <w:abstractNumId w:val="30"/>
  </w:num>
  <w:num w:numId="93" w16cid:durableId="2057001833">
    <w:abstractNumId w:val="7"/>
  </w:num>
  <w:num w:numId="94" w16cid:durableId="1130056061">
    <w:abstractNumId w:val="60"/>
  </w:num>
  <w:num w:numId="95" w16cid:durableId="1609653744">
    <w:abstractNumId w:val="90"/>
  </w:num>
  <w:num w:numId="96" w16cid:durableId="875388865">
    <w:abstractNumId w:val="52"/>
  </w:num>
  <w:num w:numId="97" w16cid:durableId="1950429339">
    <w:abstractNumId w:val="8"/>
  </w:num>
  <w:num w:numId="98" w16cid:durableId="90273948">
    <w:abstractNumId w:val="89"/>
  </w:num>
  <w:num w:numId="99" w16cid:durableId="163322367">
    <w:abstractNumId w:val="88"/>
  </w:num>
  <w:num w:numId="100" w16cid:durableId="744258237">
    <w:abstractNumId w:val="40"/>
  </w:num>
  <w:num w:numId="101" w16cid:durableId="1973441027">
    <w:abstractNumId w:val="44"/>
  </w:num>
  <w:num w:numId="102" w16cid:durableId="1562326427">
    <w:abstractNumId w:val="13"/>
  </w:num>
  <w:num w:numId="103" w16cid:durableId="640964362">
    <w:abstractNumId w:val="55"/>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FA"/>
    <w:rsid w:val="0002494C"/>
    <w:rsid w:val="00071551"/>
    <w:rsid w:val="00072050"/>
    <w:rsid w:val="000A13E4"/>
    <w:rsid w:val="001209BF"/>
    <w:rsid w:val="00145B05"/>
    <w:rsid w:val="001A5F4F"/>
    <w:rsid w:val="001F7DE6"/>
    <w:rsid w:val="00204F84"/>
    <w:rsid w:val="002125EE"/>
    <w:rsid w:val="00265B47"/>
    <w:rsid w:val="002F47FE"/>
    <w:rsid w:val="0032632F"/>
    <w:rsid w:val="003932B8"/>
    <w:rsid w:val="00404627"/>
    <w:rsid w:val="0044576A"/>
    <w:rsid w:val="00472225"/>
    <w:rsid w:val="004B08A8"/>
    <w:rsid w:val="004B10E6"/>
    <w:rsid w:val="005751FE"/>
    <w:rsid w:val="0062380E"/>
    <w:rsid w:val="006256DC"/>
    <w:rsid w:val="006A17C4"/>
    <w:rsid w:val="006E53E4"/>
    <w:rsid w:val="00770A63"/>
    <w:rsid w:val="007746AC"/>
    <w:rsid w:val="007B64EB"/>
    <w:rsid w:val="00872DDF"/>
    <w:rsid w:val="00873FA8"/>
    <w:rsid w:val="008B6D92"/>
    <w:rsid w:val="00945F9B"/>
    <w:rsid w:val="009B5630"/>
    <w:rsid w:val="00A37148"/>
    <w:rsid w:val="00A50F5F"/>
    <w:rsid w:val="00A85408"/>
    <w:rsid w:val="00AE6A58"/>
    <w:rsid w:val="00B32DB0"/>
    <w:rsid w:val="00C33BCF"/>
    <w:rsid w:val="00C564E5"/>
    <w:rsid w:val="00CA5CAA"/>
    <w:rsid w:val="00CD0DA5"/>
    <w:rsid w:val="00D75CC1"/>
    <w:rsid w:val="00E22080"/>
    <w:rsid w:val="00E3667C"/>
    <w:rsid w:val="00E469D4"/>
    <w:rsid w:val="00EC3FA5"/>
    <w:rsid w:val="00ED03A8"/>
    <w:rsid w:val="00F07AE0"/>
    <w:rsid w:val="00F87358"/>
    <w:rsid w:val="00FC37FA"/>
    <w:rsid w:val="00FC5772"/>
    <w:rsid w:val="00FE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36909"/>
  <w15:chartTrackingRefBased/>
  <w15:docId w15:val="{4DD4C0EC-C330-466E-A3B8-C5A89A30C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2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E22080"/>
    <w:pPr>
      <w:spacing w:after="120"/>
    </w:pPr>
  </w:style>
  <w:style w:type="character" w:customStyle="1" w:styleId="BodyTextChar">
    <w:name w:val="Body Text Char"/>
    <w:basedOn w:val="DefaultParagraphFont"/>
    <w:link w:val="BodyText"/>
    <w:uiPriority w:val="2"/>
    <w:rsid w:val="00E22080"/>
  </w:style>
  <w:style w:type="character" w:styleId="Hyperlink">
    <w:name w:val="Hyperlink"/>
    <w:basedOn w:val="DefaultParagraphFont"/>
    <w:uiPriority w:val="99"/>
    <w:unhideWhenUsed/>
    <w:rsid w:val="00FE73FF"/>
    <w:rPr>
      <w:color w:val="D85836" w:themeColor="hyperlink"/>
      <w:u w:val="single"/>
    </w:rPr>
  </w:style>
  <w:style w:type="character" w:styleId="UnresolvedMention">
    <w:name w:val="Unresolved Mention"/>
    <w:basedOn w:val="DefaultParagraphFont"/>
    <w:uiPriority w:val="99"/>
    <w:semiHidden/>
    <w:unhideWhenUsed/>
    <w:rsid w:val="00FE73FF"/>
    <w:rPr>
      <w:color w:val="605E5C"/>
      <w:shd w:val="clear" w:color="auto" w:fill="E1DFDD"/>
    </w:rPr>
  </w:style>
  <w:style w:type="paragraph" w:styleId="ListParagraph">
    <w:name w:val="List Paragraph"/>
    <w:basedOn w:val="Normal"/>
    <w:uiPriority w:val="34"/>
    <w:qFormat/>
    <w:rsid w:val="001209BF"/>
    <w:pPr>
      <w:ind w:left="720"/>
      <w:contextualSpacing/>
    </w:pPr>
  </w:style>
  <w:style w:type="paragraph" w:customStyle="1" w:styleId="Default">
    <w:name w:val="Default"/>
    <w:rsid w:val="00F07AE0"/>
    <w:pPr>
      <w:autoSpaceDE w:val="0"/>
      <w:autoSpaceDN w:val="0"/>
      <w:adjustRightInd w:val="0"/>
      <w:spacing w:after="0" w:line="240" w:lineRule="auto"/>
    </w:pPr>
    <w:rPr>
      <w:rFonts w:ascii="Arial" w:eastAsia="Calibri" w:hAnsi="Arial" w:cs="Arial"/>
      <w:color w:val="000000"/>
      <w:sz w:val="24"/>
      <w:szCs w:val="24"/>
    </w:rPr>
  </w:style>
  <w:style w:type="paragraph" w:styleId="Header">
    <w:name w:val="header"/>
    <w:basedOn w:val="Normal"/>
    <w:link w:val="HeaderChar"/>
    <w:uiPriority w:val="99"/>
    <w:unhideWhenUsed/>
    <w:rsid w:val="003932B8"/>
    <w:pPr>
      <w:tabs>
        <w:tab w:val="center" w:pos="4680"/>
        <w:tab w:val="right" w:pos="9360"/>
      </w:tabs>
    </w:pPr>
  </w:style>
  <w:style w:type="character" w:customStyle="1" w:styleId="HeaderChar">
    <w:name w:val="Header Char"/>
    <w:basedOn w:val="DefaultParagraphFont"/>
    <w:link w:val="Header"/>
    <w:uiPriority w:val="99"/>
    <w:rsid w:val="003932B8"/>
  </w:style>
  <w:style w:type="paragraph" w:styleId="Footer">
    <w:name w:val="footer"/>
    <w:basedOn w:val="Normal"/>
    <w:link w:val="FooterChar"/>
    <w:uiPriority w:val="99"/>
    <w:unhideWhenUsed/>
    <w:rsid w:val="003932B8"/>
    <w:pPr>
      <w:tabs>
        <w:tab w:val="center" w:pos="4680"/>
        <w:tab w:val="right" w:pos="9360"/>
      </w:tabs>
    </w:pPr>
  </w:style>
  <w:style w:type="character" w:customStyle="1" w:styleId="FooterChar">
    <w:name w:val="Footer Char"/>
    <w:basedOn w:val="DefaultParagraphFont"/>
    <w:link w:val="Footer"/>
    <w:uiPriority w:val="99"/>
    <w:rsid w:val="003932B8"/>
  </w:style>
  <w:style w:type="paragraph" w:customStyle="1" w:styleId="paragraph">
    <w:name w:val="paragraph"/>
    <w:basedOn w:val="Normal"/>
    <w:rsid w:val="00945F9B"/>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945F9B"/>
  </w:style>
  <w:style w:type="character" w:customStyle="1" w:styleId="contextualspellingandgrammarerror">
    <w:name w:val="contextualspellingandgrammarerror"/>
    <w:basedOn w:val="DefaultParagraphFont"/>
    <w:rsid w:val="00945F9B"/>
  </w:style>
  <w:style w:type="character" w:customStyle="1" w:styleId="eop">
    <w:name w:val="eop"/>
    <w:basedOn w:val="DefaultParagraphFont"/>
    <w:rsid w:val="00945F9B"/>
  </w:style>
  <w:style w:type="paragraph" w:styleId="CommentText">
    <w:name w:val="annotation text"/>
    <w:basedOn w:val="Normal"/>
    <w:link w:val="CommentTextChar"/>
    <w:uiPriority w:val="99"/>
    <w:unhideWhenUsed/>
    <w:rsid w:val="00145B05"/>
    <w:pPr>
      <w:spacing w:after="160"/>
    </w:pPr>
    <w:rPr>
      <w:rFonts w:ascii="Calibri" w:hAnsi="Calibri" w:cs="Calibri"/>
      <w:sz w:val="20"/>
      <w:szCs w:val="20"/>
    </w:rPr>
  </w:style>
  <w:style w:type="character" w:customStyle="1" w:styleId="CommentTextChar">
    <w:name w:val="Comment Text Char"/>
    <w:basedOn w:val="DefaultParagraphFont"/>
    <w:link w:val="CommentText"/>
    <w:uiPriority w:val="99"/>
    <w:rsid w:val="00145B05"/>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5642">
      <w:bodyDiv w:val="1"/>
      <w:marLeft w:val="0"/>
      <w:marRight w:val="0"/>
      <w:marTop w:val="0"/>
      <w:marBottom w:val="0"/>
      <w:divBdr>
        <w:top w:val="none" w:sz="0" w:space="0" w:color="auto"/>
        <w:left w:val="none" w:sz="0" w:space="0" w:color="auto"/>
        <w:bottom w:val="none" w:sz="0" w:space="0" w:color="auto"/>
        <w:right w:val="none" w:sz="0" w:space="0" w:color="auto"/>
      </w:divBdr>
    </w:div>
    <w:div w:id="219292132">
      <w:bodyDiv w:val="1"/>
      <w:marLeft w:val="0"/>
      <w:marRight w:val="0"/>
      <w:marTop w:val="0"/>
      <w:marBottom w:val="0"/>
      <w:divBdr>
        <w:top w:val="none" w:sz="0" w:space="0" w:color="auto"/>
        <w:left w:val="none" w:sz="0" w:space="0" w:color="auto"/>
        <w:bottom w:val="none" w:sz="0" w:space="0" w:color="auto"/>
        <w:right w:val="none" w:sz="0" w:space="0" w:color="auto"/>
      </w:divBdr>
      <w:divsChild>
        <w:div w:id="931622953">
          <w:marLeft w:val="878"/>
          <w:marRight w:val="0"/>
          <w:marTop w:val="0"/>
          <w:marBottom w:val="0"/>
          <w:divBdr>
            <w:top w:val="none" w:sz="0" w:space="0" w:color="auto"/>
            <w:left w:val="none" w:sz="0" w:space="0" w:color="auto"/>
            <w:bottom w:val="none" w:sz="0" w:space="0" w:color="auto"/>
            <w:right w:val="none" w:sz="0" w:space="0" w:color="auto"/>
          </w:divBdr>
        </w:div>
      </w:divsChild>
    </w:div>
    <w:div w:id="290477810">
      <w:bodyDiv w:val="1"/>
      <w:marLeft w:val="0"/>
      <w:marRight w:val="0"/>
      <w:marTop w:val="0"/>
      <w:marBottom w:val="0"/>
      <w:divBdr>
        <w:top w:val="none" w:sz="0" w:space="0" w:color="auto"/>
        <w:left w:val="none" w:sz="0" w:space="0" w:color="auto"/>
        <w:bottom w:val="none" w:sz="0" w:space="0" w:color="auto"/>
        <w:right w:val="none" w:sz="0" w:space="0" w:color="auto"/>
      </w:divBdr>
    </w:div>
    <w:div w:id="962883911">
      <w:bodyDiv w:val="1"/>
      <w:marLeft w:val="0"/>
      <w:marRight w:val="0"/>
      <w:marTop w:val="0"/>
      <w:marBottom w:val="0"/>
      <w:divBdr>
        <w:top w:val="none" w:sz="0" w:space="0" w:color="auto"/>
        <w:left w:val="none" w:sz="0" w:space="0" w:color="auto"/>
        <w:bottom w:val="none" w:sz="0" w:space="0" w:color="auto"/>
        <w:right w:val="none" w:sz="0" w:space="0" w:color="auto"/>
      </w:divBdr>
    </w:div>
    <w:div w:id="1374234952">
      <w:bodyDiv w:val="1"/>
      <w:marLeft w:val="0"/>
      <w:marRight w:val="0"/>
      <w:marTop w:val="0"/>
      <w:marBottom w:val="0"/>
      <w:divBdr>
        <w:top w:val="none" w:sz="0" w:space="0" w:color="auto"/>
        <w:left w:val="none" w:sz="0" w:space="0" w:color="auto"/>
        <w:bottom w:val="none" w:sz="0" w:space="0" w:color="auto"/>
        <w:right w:val="none" w:sz="0" w:space="0" w:color="auto"/>
      </w:divBdr>
      <w:divsChild>
        <w:div w:id="1993370173">
          <w:marLeft w:val="0"/>
          <w:marRight w:val="0"/>
          <w:marTop w:val="0"/>
          <w:marBottom w:val="0"/>
          <w:divBdr>
            <w:top w:val="none" w:sz="0" w:space="0" w:color="auto"/>
            <w:left w:val="none" w:sz="0" w:space="0" w:color="auto"/>
            <w:bottom w:val="none" w:sz="0" w:space="0" w:color="auto"/>
            <w:right w:val="none" w:sz="0" w:space="0" w:color="auto"/>
          </w:divBdr>
        </w:div>
        <w:div w:id="1098910557">
          <w:marLeft w:val="0"/>
          <w:marRight w:val="0"/>
          <w:marTop w:val="0"/>
          <w:marBottom w:val="0"/>
          <w:divBdr>
            <w:top w:val="none" w:sz="0" w:space="0" w:color="auto"/>
            <w:left w:val="none" w:sz="0" w:space="0" w:color="auto"/>
            <w:bottom w:val="none" w:sz="0" w:space="0" w:color="auto"/>
            <w:right w:val="none" w:sz="0" w:space="0" w:color="auto"/>
          </w:divBdr>
        </w:div>
        <w:div w:id="1818843019">
          <w:marLeft w:val="0"/>
          <w:marRight w:val="0"/>
          <w:marTop w:val="0"/>
          <w:marBottom w:val="0"/>
          <w:divBdr>
            <w:top w:val="none" w:sz="0" w:space="0" w:color="auto"/>
            <w:left w:val="none" w:sz="0" w:space="0" w:color="auto"/>
            <w:bottom w:val="none" w:sz="0" w:space="0" w:color="auto"/>
            <w:right w:val="none" w:sz="0" w:space="0" w:color="auto"/>
          </w:divBdr>
        </w:div>
        <w:div w:id="648248029">
          <w:marLeft w:val="0"/>
          <w:marRight w:val="0"/>
          <w:marTop w:val="0"/>
          <w:marBottom w:val="0"/>
          <w:divBdr>
            <w:top w:val="none" w:sz="0" w:space="0" w:color="auto"/>
            <w:left w:val="none" w:sz="0" w:space="0" w:color="auto"/>
            <w:bottom w:val="none" w:sz="0" w:space="0" w:color="auto"/>
            <w:right w:val="none" w:sz="0" w:space="0" w:color="auto"/>
          </w:divBdr>
        </w:div>
        <w:div w:id="694428698">
          <w:marLeft w:val="0"/>
          <w:marRight w:val="0"/>
          <w:marTop w:val="0"/>
          <w:marBottom w:val="0"/>
          <w:divBdr>
            <w:top w:val="none" w:sz="0" w:space="0" w:color="auto"/>
            <w:left w:val="none" w:sz="0" w:space="0" w:color="auto"/>
            <w:bottom w:val="none" w:sz="0" w:space="0" w:color="auto"/>
            <w:right w:val="none" w:sz="0" w:space="0" w:color="auto"/>
          </w:divBdr>
        </w:div>
        <w:div w:id="194584395">
          <w:marLeft w:val="0"/>
          <w:marRight w:val="0"/>
          <w:marTop w:val="0"/>
          <w:marBottom w:val="0"/>
          <w:divBdr>
            <w:top w:val="none" w:sz="0" w:space="0" w:color="auto"/>
            <w:left w:val="none" w:sz="0" w:space="0" w:color="auto"/>
            <w:bottom w:val="none" w:sz="0" w:space="0" w:color="auto"/>
            <w:right w:val="none" w:sz="0" w:space="0" w:color="auto"/>
          </w:divBdr>
        </w:div>
        <w:div w:id="683820794">
          <w:marLeft w:val="0"/>
          <w:marRight w:val="0"/>
          <w:marTop w:val="0"/>
          <w:marBottom w:val="0"/>
          <w:divBdr>
            <w:top w:val="none" w:sz="0" w:space="0" w:color="auto"/>
            <w:left w:val="none" w:sz="0" w:space="0" w:color="auto"/>
            <w:bottom w:val="none" w:sz="0" w:space="0" w:color="auto"/>
            <w:right w:val="none" w:sz="0" w:space="0" w:color="auto"/>
          </w:divBdr>
        </w:div>
        <w:div w:id="1946111352">
          <w:marLeft w:val="0"/>
          <w:marRight w:val="0"/>
          <w:marTop w:val="0"/>
          <w:marBottom w:val="0"/>
          <w:divBdr>
            <w:top w:val="none" w:sz="0" w:space="0" w:color="auto"/>
            <w:left w:val="none" w:sz="0" w:space="0" w:color="auto"/>
            <w:bottom w:val="none" w:sz="0" w:space="0" w:color="auto"/>
            <w:right w:val="none" w:sz="0" w:space="0" w:color="auto"/>
          </w:divBdr>
        </w:div>
        <w:div w:id="571432379">
          <w:marLeft w:val="0"/>
          <w:marRight w:val="0"/>
          <w:marTop w:val="0"/>
          <w:marBottom w:val="0"/>
          <w:divBdr>
            <w:top w:val="none" w:sz="0" w:space="0" w:color="auto"/>
            <w:left w:val="none" w:sz="0" w:space="0" w:color="auto"/>
            <w:bottom w:val="none" w:sz="0" w:space="0" w:color="auto"/>
            <w:right w:val="none" w:sz="0" w:space="0" w:color="auto"/>
          </w:divBdr>
        </w:div>
        <w:div w:id="375591867">
          <w:marLeft w:val="0"/>
          <w:marRight w:val="0"/>
          <w:marTop w:val="0"/>
          <w:marBottom w:val="0"/>
          <w:divBdr>
            <w:top w:val="none" w:sz="0" w:space="0" w:color="auto"/>
            <w:left w:val="none" w:sz="0" w:space="0" w:color="auto"/>
            <w:bottom w:val="none" w:sz="0" w:space="0" w:color="auto"/>
            <w:right w:val="none" w:sz="0" w:space="0" w:color="auto"/>
          </w:divBdr>
        </w:div>
        <w:div w:id="2017805861">
          <w:marLeft w:val="0"/>
          <w:marRight w:val="0"/>
          <w:marTop w:val="0"/>
          <w:marBottom w:val="0"/>
          <w:divBdr>
            <w:top w:val="none" w:sz="0" w:space="0" w:color="auto"/>
            <w:left w:val="none" w:sz="0" w:space="0" w:color="auto"/>
            <w:bottom w:val="none" w:sz="0" w:space="0" w:color="auto"/>
            <w:right w:val="none" w:sz="0" w:space="0" w:color="auto"/>
          </w:divBdr>
        </w:div>
        <w:div w:id="1162161239">
          <w:marLeft w:val="0"/>
          <w:marRight w:val="0"/>
          <w:marTop w:val="0"/>
          <w:marBottom w:val="0"/>
          <w:divBdr>
            <w:top w:val="none" w:sz="0" w:space="0" w:color="auto"/>
            <w:left w:val="none" w:sz="0" w:space="0" w:color="auto"/>
            <w:bottom w:val="none" w:sz="0" w:space="0" w:color="auto"/>
            <w:right w:val="none" w:sz="0" w:space="0" w:color="auto"/>
          </w:divBdr>
        </w:div>
        <w:div w:id="1612786909">
          <w:marLeft w:val="0"/>
          <w:marRight w:val="0"/>
          <w:marTop w:val="0"/>
          <w:marBottom w:val="0"/>
          <w:divBdr>
            <w:top w:val="none" w:sz="0" w:space="0" w:color="auto"/>
            <w:left w:val="none" w:sz="0" w:space="0" w:color="auto"/>
            <w:bottom w:val="none" w:sz="0" w:space="0" w:color="auto"/>
            <w:right w:val="none" w:sz="0" w:space="0" w:color="auto"/>
          </w:divBdr>
        </w:div>
        <w:div w:id="625701238">
          <w:marLeft w:val="0"/>
          <w:marRight w:val="0"/>
          <w:marTop w:val="0"/>
          <w:marBottom w:val="0"/>
          <w:divBdr>
            <w:top w:val="none" w:sz="0" w:space="0" w:color="auto"/>
            <w:left w:val="none" w:sz="0" w:space="0" w:color="auto"/>
            <w:bottom w:val="none" w:sz="0" w:space="0" w:color="auto"/>
            <w:right w:val="none" w:sz="0" w:space="0" w:color="auto"/>
          </w:divBdr>
        </w:div>
        <w:div w:id="862326747">
          <w:marLeft w:val="0"/>
          <w:marRight w:val="0"/>
          <w:marTop w:val="0"/>
          <w:marBottom w:val="0"/>
          <w:divBdr>
            <w:top w:val="none" w:sz="0" w:space="0" w:color="auto"/>
            <w:left w:val="none" w:sz="0" w:space="0" w:color="auto"/>
            <w:bottom w:val="none" w:sz="0" w:space="0" w:color="auto"/>
            <w:right w:val="none" w:sz="0" w:space="0" w:color="auto"/>
          </w:divBdr>
        </w:div>
        <w:div w:id="843008386">
          <w:marLeft w:val="0"/>
          <w:marRight w:val="0"/>
          <w:marTop w:val="0"/>
          <w:marBottom w:val="0"/>
          <w:divBdr>
            <w:top w:val="none" w:sz="0" w:space="0" w:color="auto"/>
            <w:left w:val="none" w:sz="0" w:space="0" w:color="auto"/>
            <w:bottom w:val="none" w:sz="0" w:space="0" w:color="auto"/>
            <w:right w:val="none" w:sz="0" w:space="0" w:color="auto"/>
          </w:divBdr>
        </w:div>
        <w:div w:id="538082789">
          <w:marLeft w:val="0"/>
          <w:marRight w:val="0"/>
          <w:marTop w:val="0"/>
          <w:marBottom w:val="0"/>
          <w:divBdr>
            <w:top w:val="none" w:sz="0" w:space="0" w:color="auto"/>
            <w:left w:val="none" w:sz="0" w:space="0" w:color="auto"/>
            <w:bottom w:val="none" w:sz="0" w:space="0" w:color="auto"/>
            <w:right w:val="none" w:sz="0" w:space="0" w:color="auto"/>
          </w:divBdr>
        </w:div>
        <w:div w:id="1660111784">
          <w:marLeft w:val="0"/>
          <w:marRight w:val="0"/>
          <w:marTop w:val="0"/>
          <w:marBottom w:val="0"/>
          <w:divBdr>
            <w:top w:val="none" w:sz="0" w:space="0" w:color="auto"/>
            <w:left w:val="none" w:sz="0" w:space="0" w:color="auto"/>
            <w:bottom w:val="none" w:sz="0" w:space="0" w:color="auto"/>
            <w:right w:val="none" w:sz="0" w:space="0" w:color="auto"/>
          </w:divBdr>
        </w:div>
        <w:div w:id="1755084233">
          <w:marLeft w:val="0"/>
          <w:marRight w:val="0"/>
          <w:marTop w:val="0"/>
          <w:marBottom w:val="0"/>
          <w:divBdr>
            <w:top w:val="none" w:sz="0" w:space="0" w:color="auto"/>
            <w:left w:val="none" w:sz="0" w:space="0" w:color="auto"/>
            <w:bottom w:val="none" w:sz="0" w:space="0" w:color="auto"/>
            <w:right w:val="none" w:sz="0" w:space="0" w:color="auto"/>
          </w:divBdr>
        </w:div>
        <w:div w:id="119349658">
          <w:marLeft w:val="0"/>
          <w:marRight w:val="0"/>
          <w:marTop w:val="0"/>
          <w:marBottom w:val="0"/>
          <w:divBdr>
            <w:top w:val="none" w:sz="0" w:space="0" w:color="auto"/>
            <w:left w:val="none" w:sz="0" w:space="0" w:color="auto"/>
            <w:bottom w:val="none" w:sz="0" w:space="0" w:color="auto"/>
            <w:right w:val="none" w:sz="0" w:space="0" w:color="auto"/>
          </w:divBdr>
        </w:div>
        <w:div w:id="980306333">
          <w:marLeft w:val="0"/>
          <w:marRight w:val="0"/>
          <w:marTop w:val="0"/>
          <w:marBottom w:val="0"/>
          <w:divBdr>
            <w:top w:val="none" w:sz="0" w:space="0" w:color="auto"/>
            <w:left w:val="none" w:sz="0" w:space="0" w:color="auto"/>
            <w:bottom w:val="none" w:sz="0" w:space="0" w:color="auto"/>
            <w:right w:val="none" w:sz="0" w:space="0" w:color="auto"/>
          </w:divBdr>
        </w:div>
        <w:div w:id="776871525">
          <w:marLeft w:val="0"/>
          <w:marRight w:val="0"/>
          <w:marTop w:val="0"/>
          <w:marBottom w:val="0"/>
          <w:divBdr>
            <w:top w:val="none" w:sz="0" w:space="0" w:color="auto"/>
            <w:left w:val="none" w:sz="0" w:space="0" w:color="auto"/>
            <w:bottom w:val="none" w:sz="0" w:space="0" w:color="auto"/>
            <w:right w:val="none" w:sz="0" w:space="0" w:color="auto"/>
          </w:divBdr>
        </w:div>
        <w:div w:id="261187674">
          <w:marLeft w:val="0"/>
          <w:marRight w:val="0"/>
          <w:marTop w:val="0"/>
          <w:marBottom w:val="0"/>
          <w:divBdr>
            <w:top w:val="none" w:sz="0" w:space="0" w:color="auto"/>
            <w:left w:val="none" w:sz="0" w:space="0" w:color="auto"/>
            <w:bottom w:val="none" w:sz="0" w:space="0" w:color="auto"/>
            <w:right w:val="none" w:sz="0" w:space="0" w:color="auto"/>
          </w:divBdr>
        </w:div>
        <w:div w:id="769469596">
          <w:marLeft w:val="0"/>
          <w:marRight w:val="0"/>
          <w:marTop w:val="0"/>
          <w:marBottom w:val="0"/>
          <w:divBdr>
            <w:top w:val="none" w:sz="0" w:space="0" w:color="auto"/>
            <w:left w:val="none" w:sz="0" w:space="0" w:color="auto"/>
            <w:bottom w:val="none" w:sz="0" w:space="0" w:color="auto"/>
            <w:right w:val="none" w:sz="0" w:space="0" w:color="auto"/>
          </w:divBdr>
        </w:div>
        <w:div w:id="1591810023">
          <w:marLeft w:val="0"/>
          <w:marRight w:val="0"/>
          <w:marTop w:val="0"/>
          <w:marBottom w:val="0"/>
          <w:divBdr>
            <w:top w:val="none" w:sz="0" w:space="0" w:color="auto"/>
            <w:left w:val="none" w:sz="0" w:space="0" w:color="auto"/>
            <w:bottom w:val="none" w:sz="0" w:space="0" w:color="auto"/>
            <w:right w:val="none" w:sz="0" w:space="0" w:color="auto"/>
          </w:divBdr>
        </w:div>
        <w:div w:id="588318478">
          <w:marLeft w:val="0"/>
          <w:marRight w:val="0"/>
          <w:marTop w:val="0"/>
          <w:marBottom w:val="0"/>
          <w:divBdr>
            <w:top w:val="none" w:sz="0" w:space="0" w:color="auto"/>
            <w:left w:val="none" w:sz="0" w:space="0" w:color="auto"/>
            <w:bottom w:val="none" w:sz="0" w:space="0" w:color="auto"/>
            <w:right w:val="none" w:sz="0" w:space="0" w:color="auto"/>
          </w:divBdr>
        </w:div>
        <w:div w:id="755708306">
          <w:marLeft w:val="0"/>
          <w:marRight w:val="0"/>
          <w:marTop w:val="0"/>
          <w:marBottom w:val="0"/>
          <w:divBdr>
            <w:top w:val="none" w:sz="0" w:space="0" w:color="auto"/>
            <w:left w:val="none" w:sz="0" w:space="0" w:color="auto"/>
            <w:bottom w:val="none" w:sz="0" w:space="0" w:color="auto"/>
            <w:right w:val="none" w:sz="0" w:space="0" w:color="auto"/>
          </w:divBdr>
        </w:div>
        <w:div w:id="1290671844">
          <w:marLeft w:val="0"/>
          <w:marRight w:val="0"/>
          <w:marTop w:val="0"/>
          <w:marBottom w:val="0"/>
          <w:divBdr>
            <w:top w:val="none" w:sz="0" w:space="0" w:color="auto"/>
            <w:left w:val="none" w:sz="0" w:space="0" w:color="auto"/>
            <w:bottom w:val="none" w:sz="0" w:space="0" w:color="auto"/>
            <w:right w:val="none" w:sz="0" w:space="0" w:color="auto"/>
          </w:divBdr>
        </w:div>
        <w:div w:id="616184836">
          <w:marLeft w:val="0"/>
          <w:marRight w:val="0"/>
          <w:marTop w:val="0"/>
          <w:marBottom w:val="0"/>
          <w:divBdr>
            <w:top w:val="none" w:sz="0" w:space="0" w:color="auto"/>
            <w:left w:val="none" w:sz="0" w:space="0" w:color="auto"/>
            <w:bottom w:val="none" w:sz="0" w:space="0" w:color="auto"/>
            <w:right w:val="none" w:sz="0" w:space="0" w:color="auto"/>
          </w:divBdr>
        </w:div>
        <w:div w:id="984355498">
          <w:marLeft w:val="0"/>
          <w:marRight w:val="0"/>
          <w:marTop w:val="0"/>
          <w:marBottom w:val="0"/>
          <w:divBdr>
            <w:top w:val="none" w:sz="0" w:space="0" w:color="auto"/>
            <w:left w:val="none" w:sz="0" w:space="0" w:color="auto"/>
            <w:bottom w:val="none" w:sz="0" w:space="0" w:color="auto"/>
            <w:right w:val="none" w:sz="0" w:space="0" w:color="auto"/>
          </w:divBdr>
        </w:div>
        <w:div w:id="490949179">
          <w:marLeft w:val="0"/>
          <w:marRight w:val="0"/>
          <w:marTop w:val="0"/>
          <w:marBottom w:val="0"/>
          <w:divBdr>
            <w:top w:val="none" w:sz="0" w:space="0" w:color="auto"/>
            <w:left w:val="none" w:sz="0" w:space="0" w:color="auto"/>
            <w:bottom w:val="none" w:sz="0" w:space="0" w:color="auto"/>
            <w:right w:val="none" w:sz="0" w:space="0" w:color="auto"/>
          </w:divBdr>
        </w:div>
        <w:div w:id="854343393">
          <w:marLeft w:val="0"/>
          <w:marRight w:val="0"/>
          <w:marTop w:val="0"/>
          <w:marBottom w:val="0"/>
          <w:divBdr>
            <w:top w:val="none" w:sz="0" w:space="0" w:color="auto"/>
            <w:left w:val="none" w:sz="0" w:space="0" w:color="auto"/>
            <w:bottom w:val="none" w:sz="0" w:space="0" w:color="auto"/>
            <w:right w:val="none" w:sz="0" w:space="0" w:color="auto"/>
          </w:divBdr>
        </w:div>
        <w:div w:id="272907824">
          <w:marLeft w:val="0"/>
          <w:marRight w:val="0"/>
          <w:marTop w:val="0"/>
          <w:marBottom w:val="0"/>
          <w:divBdr>
            <w:top w:val="none" w:sz="0" w:space="0" w:color="auto"/>
            <w:left w:val="none" w:sz="0" w:space="0" w:color="auto"/>
            <w:bottom w:val="none" w:sz="0" w:space="0" w:color="auto"/>
            <w:right w:val="none" w:sz="0" w:space="0" w:color="auto"/>
          </w:divBdr>
        </w:div>
        <w:div w:id="806242910">
          <w:marLeft w:val="0"/>
          <w:marRight w:val="0"/>
          <w:marTop w:val="0"/>
          <w:marBottom w:val="0"/>
          <w:divBdr>
            <w:top w:val="none" w:sz="0" w:space="0" w:color="auto"/>
            <w:left w:val="none" w:sz="0" w:space="0" w:color="auto"/>
            <w:bottom w:val="none" w:sz="0" w:space="0" w:color="auto"/>
            <w:right w:val="none" w:sz="0" w:space="0" w:color="auto"/>
          </w:divBdr>
        </w:div>
        <w:div w:id="459036449">
          <w:marLeft w:val="0"/>
          <w:marRight w:val="0"/>
          <w:marTop w:val="0"/>
          <w:marBottom w:val="0"/>
          <w:divBdr>
            <w:top w:val="none" w:sz="0" w:space="0" w:color="auto"/>
            <w:left w:val="none" w:sz="0" w:space="0" w:color="auto"/>
            <w:bottom w:val="none" w:sz="0" w:space="0" w:color="auto"/>
            <w:right w:val="none" w:sz="0" w:space="0" w:color="auto"/>
          </w:divBdr>
        </w:div>
        <w:div w:id="2010449717">
          <w:marLeft w:val="0"/>
          <w:marRight w:val="0"/>
          <w:marTop w:val="0"/>
          <w:marBottom w:val="0"/>
          <w:divBdr>
            <w:top w:val="none" w:sz="0" w:space="0" w:color="auto"/>
            <w:left w:val="none" w:sz="0" w:space="0" w:color="auto"/>
            <w:bottom w:val="none" w:sz="0" w:space="0" w:color="auto"/>
            <w:right w:val="none" w:sz="0" w:space="0" w:color="auto"/>
          </w:divBdr>
        </w:div>
        <w:div w:id="1762601080">
          <w:marLeft w:val="0"/>
          <w:marRight w:val="0"/>
          <w:marTop w:val="0"/>
          <w:marBottom w:val="0"/>
          <w:divBdr>
            <w:top w:val="none" w:sz="0" w:space="0" w:color="auto"/>
            <w:left w:val="none" w:sz="0" w:space="0" w:color="auto"/>
            <w:bottom w:val="none" w:sz="0" w:space="0" w:color="auto"/>
            <w:right w:val="none" w:sz="0" w:space="0" w:color="auto"/>
          </w:divBdr>
        </w:div>
        <w:div w:id="632828982">
          <w:marLeft w:val="0"/>
          <w:marRight w:val="0"/>
          <w:marTop w:val="0"/>
          <w:marBottom w:val="0"/>
          <w:divBdr>
            <w:top w:val="none" w:sz="0" w:space="0" w:color="auto"/>
            <w:left w:val="none" w:sz="0" w:space="0" w:color="auto"/>
            <w:bottom w:val="none" w:sz="0" w:space="0" w:color="auto"/>
            <w:right w:val="none" w:sz="0" w:space="0" w:color="auto"/>
          </w:divBdr>
        </w:div>
        <w:div w:id="381104100">
          <w:marLeft w:val="0"/>
          <w:marRight w:val="0"/>
          <w:marTop w:val="0"/>
          <w:marBottom w:val="0"/>
          <w:divBdr>
            <w:top w:val="none" w:sz="0" w:space="0" w:color="auto"/>
            <w:left w:val="none" w:sz="0" w:space="0" w:color="auto"/>
            <w:bottom w:val="none" w:sz="0" w:space="0" w:color="auto"/>
            <w:right w:val="none" w:sz="0" w:space="0" w:color="auto"/>
          </w:divBdr>
        </w:div>
        <w:div w:id="629868887">
          <w:marLeft w:val="0"/>
          <w:marRight w:val="0"/>
          <w:marTop w:val="0"/>
          <w:marBottom w:val="0"/>
          <w:divBdr>
            <w:top w:val="none" w:sz="0" w:space="0" w:color="auto"/>
            <w:left w:val="none" w:sz="0" w:space="0" w:color="auto"/>
            <w:bottom w:val="none" w:sz="0" w:space="0" w:color="auto"/>
            <w:right w:val="none" w:sz="0" w:space="0" w:color="auto"/>
          </w:divBdr>
        </w:div>
        <w:div w:id="1672179233">
          <w:marLeft w:val="0"/>
          <w:marRight w:val="0"/>
          <w:marTop w:val="0"/>
          <w:marBottom w:val="0"/>
          <w:divBdr>
            <w:top w:val="none" w:sz="0" w:space="0" w:color="auto"/>
            <w:left w:val="none" w:sz="0" w:space="0" w:color="auto"/>
            <w:bottom w:val="none" w:sz="0" w:space="0" w:color="auto"/>
            <w:right w:val="none" w:sz="0" w:space="0" w:color="auto"/>
          </w:divBdr>
        </w:div>
        <w:div w:id="527915740">
          <w:marLeft w:val="0"/>
          <w:marRight w:val="0"/>
          <w:marTop w:val="0"/>
          <w:marBottom w:val="0"/>
          <w:divBdr>
            <w:top w:val="none" w:sz="0" w:space="0" w:color="auto"/>
            <w:left w:val="none" w:sz="0" w:space="0" w:color="auto"/>
            <w:bottom w:val="none" w:sz="0" w:space="0" w:color="auto"/>
            <w:right w:val="none" w:sz="0" w:space="0" w:color="auto"/>
          </w:divBdr>
        </w:div>
        <w:div w:id="322322450">
          <w:marLeft w:val="0"/>
          <w:marRight w:val="0"/>
          <w:marTop w:val="0"/>
          <w:marBottom w:val="0"/>
          <w:divBdr>
            <w:top w:val="none" w:sz="0" w:space="0" w:color="auto"/>
            <w:left w:val="none" w:sz="0" w:space="0" w:color="auto"/>
            <w:bottom w:val="none" w:sz="0" w:space="0" w:color="auto"/>
            <w:right w:val="none" w:sz="0" w:space="0" w:color="auto"/>
          </w:divBdr>
        </w:div>
        <w:div w:id="275405572">
          <w:marLeft w:val="0"/>
          <w:marRight w:val="0"/>
          <w:marTop w:val="0"/>
          <w:marBottom w:val="0"/>
          <w:divBdr>
            <w:top w:val="none" w:sz="0" w:space="0" w:color="auto"/>
            <w:left w:val="none" w:sz="0" w:space="0" w:color="auto"/>
            <w:bottom w:val="none" w:sz="0" w:space="0" w:color="auto"/>
            <w:right w:val="none" w:sz="0" w:space="0" w:color="auto"/>
          </w:divBdr>
        </w:div>
        <w:div w:id="1365979114">
          <w:marLeft w:val="0"/>
          <w:marRight w:val="0"/>
          <w:marTop w:val="0"/>
          <w:marBottom w:val="0"/>
          <w:divBdr>
            <w:top w:val="none" w:sz="0" w:space="0" w:color="auto"/>
            <w:left w:val="none" w:sz="0" w:space="0" w:color="auto"/>
            <w:bottom w:val="none" w:sz="0" w:space="0" w:color="auto"/>
            <w:right w:val="none" w:sz="0" w:space="0" w:color="auto"/>
          </w:divBdr>
        </w:div>
        <w:div w:id="146170583">
          <w:marLeft w:val="0"/>
          <w:marRight w:val="0"/>
          <w:marTop w:val="0"/>
          <w:marBottom w:val="0"/>
          <w:divBdr>
            <w:top w:val="none" w:sz="0" w:space="0" w:color="auto"/>
            <w:left w:val="none" w:sz="0" w:space="0" w:color="auto"/>
            <w:bottom w:val="none" w:sz="0" w:space="0" w:color="auto"/>
            <w:right w:val="none" w:sz="0" w:space="0" w:color="auto"/>
          </w:divBdr>
        </w:div>
        <w:div w:id="525099424">
          <w:marLeft w:val="0"/>
          <w:marRight w:val="0"/>
          <w:marTop w:val="0"/>
          <w:marBottom w:val="0"/>
          <w:divBdr>
            <w:top w:val="none" w:sz="0" w:space="0" w:color="auto"/>
            <w:left w:val="none" w:sz="0" w:space="0" w:color="auto"/>
            <w:bottom w:val="none" w:sz="0" w:space="0" w:color="auto"/>
            <w:right w:val="none" w:sz="0" w:space="0" w:color="auto"/>
          </w:divBdr>
        </w:div>
        <w:div w:id="1588462456">
          <w:marLeft w:val="0"/>
          <w:marRight w:val="0"/>
          <w:marTop w:val="0"/>
          <w:marBottom w:val="0"/>
          <w:divBdr>
            <w:top w:val="none" w:sz="0" w:space="0" w:color="auto"/>
            <w:left w:val="none" w:sz="0" w:space="0" w:color="auto"/>
            <w:bottom w:val="none" w:sz="0" w:space="0" w:color="auto"/>
            <w:right w:val="none" w:sz="0" w:space="0" w:color="auto"/>
          </w:divBdr>
        </w:div>
        <w:div w:id="643657938">
          <w:marLeft w:val="0"/>
          <w:marRight w:val="0"/>
          <w:marTop w:val="0"/>
          <w:marBottom w:val="0"/>
          <w:divBdr>
            <w:top w:val="none" w:sz="0" w:space="0" w:color="auto"/>
            <w:left w:val="none" w:sz="0" w:space="0" w:color="auto"/>
            <w:bottom w:val="none" w:sz="0" w:space="0" w:color="auto"/>
            <w:right w:val="none" w:sz="0" w:space="0" w:color="auto"/>
          </w:divBdr>
        </w:div>
        <w:div w:id="1661738853">
          <w:marLeft w:val="0"/>
          <w:marRight w:val="0"/>
          <w:marTop w:val="0"/>
          <w:marBottom w:val="0"/>
          <w:divBdr>
            <w:top w:val="none" w:sz="0" w:space="0" w:color="auto"/>
            <w:left w:val="none" w:sz="0" w:space="0" w:color="auto"/>
            <w:bottom w:val="none" w:sz="0" w:space="0" w:color="auto"/>
            <w:right w:val="none" w:sz="0" w:space="0" w:color="auto"/>
          </w:divBdr>
        </w:div>
        <w:div w:id="1352296176">
          <w:marLeft w:val="0"/>
          <w:marRight w:val="0"/>
          <w:marTop w:val="0"/>
          <w:marBottom w:val="0"/>
          <w:divBdr>
            <w:top w:val="none" w:sz="0" w:space="0" w:color="auto"/>
            <w:left w:val="none" w:sz="0" w:space="0" w:color="auto"/>
            <w:bottom w:val="none" w:sz="0" w:space="0" w:color="auto"/>
            <w:right w:val="none" w:sz="0" w:space="0" w:color="auto"/>
          </w:divBdr>
        </w:div>
        <w:div w:id="1309823751">
          <w:marLeft w:val="0"/>
          <w:marRight w:val="0"/>
          <w:marTop w:val="0"/>
          <w:marBottom w:val="0"/>
          <w:divBdr>
            <w:top w:val="none" w:sz="0" w:space="0" w:color="auto"/>
            <w:left w:val="none" w:sz="0" w:space="0" w:color="auto"/>
            <w:bottom w:val="none" w:sz="0" w:space="0" w:color="auto"/>
            <w:right w:val="none" w:sz="0" w:space="0" w:color="auto"/>
          </w:divBdr>
        </w:div>
        <w:div w:id="1274898365">
          <w:marLeft w:val="0"/>
          <w:marRight w:val="0"/>
          <w:marTop w:val="0"/>
          <w:marBottom w:val="0"/>
          <w:divBdr>
            <w:top w:val="none" w:sz="0" w:space="0" w:color="auto"/>
            <w:left w:val="none" w:sz="0" w:space="0" w:color="auto"/>
            <w:bottom w:val="none" w:sz="0" w:space="0" w:color="auto"/>
            <w:right w:val="none" w:sz="0" w:space="0" w:color="auto"/>
          </w:divBdr>
        </w:div>
        <w:div w:id="1591156911">
          <w:marLeft w:val="0"/>
          <w:marRight w:val="0"/>
          <w:marTop w:val="0"/>
          <w:marBottom w:val="0"/>
          <w:divBdr>
            <w:top w:val="none" w:sz="0" w:space="0" w:color="auto"/>
            <w:left w:val="none" w:sz="0" w:space="0" w:color="auto"/>
            <w:bottom w:val="none" w:sz="0" w:space="0" w:color="auto"/>
            <w:right w:val="none" w:sz="0" w:space="0" w:color="auto"/>
          </w:divBdr>
        </w:div>
        <w:div w:id="1063287399">
          <w:marLeft w:val="0"/>
          <w:marRight w:val="0"/>
          <w:marTop w:val="0"/>
          <w:marBottom w:val="0"/>
          <w:divBdr>
            <w:top w:val="none" w:sz="0" w:space="0" w:color="auto"/>
            <w:left w:val="none" w:sz="0" w:space="0" w:color="auto"/>
            <w:bottom w:val="none" w:sz="0" w:space="0" w:color="auto"/>
            <w:right w:val="none" w:sz="0" w:space="0" w:color="auto"/>
          </w:divBdr>
        </w:div>
        <w:div w:id="1693410046">
          <w:marLeft w:val="0"/>
          <w:marRight w:val="0"/>
          <w:marTop w:val="0"/>
          <w:marBottom w:val="0"/>
          <w:divBdr>
            <w:top w:val="none" w:sz="0" w:space="0" w:color="auto"/>
            <w:left w:val="none" w:sz="0" w:space="0" w:color="auto"/>
            <w:bottom w:val="none" w:sz="0" w:space="0" w:color="auto"/>
            <w:right w:val="none" w:sz="0" w:space="0" w:color="auto"/>
          </w:divBdr>
        </w:div>
        <w:div w:id="1248266554">
          <w:marLeft w:val="0"/>
          <w:marRight w:val="0"/>
          <w:marTop w:val="0"/>
          <w:marBottom w:val="0"/>
          <w:divBdr>
            <w:top w:val="none" w:sz="0" w:space="0" w:color="auto"/>
            <w:left w:val="none" w:sz="0" w:space="0" w:color="auto"/>
            <w:bottom w:val="none" w:sz="0" w:space="0" w:color="auto"/>
            <w:right w:val="none" w:sz="0" w:space="0" w:color="auto"/>
          </w:divBdr>
        </w:div>
        <w:div w:id="742145463">
          <w:marLeft w:val="0"/>
          <w:marRight w:val="0"/>
          <w:marTop w:val="0"/>
          <w:marBottom w:val="0"/>
          <w:divBdr>
            <w:top w:val="none" w:sz="0" w:space="0" w:color="auto"/>
            <w:left w:val="none" w:sz="0" w:space="0" w:color="auto"/>
            <w:bottom w:val="none" w:sz="0" w:space="0" w:color="auto"/>
            <w:right w:val="none" w:sz="0" w:space="0" w:color="auto"/>
          </w:divBdr>
        </w:div>
        <w:div w:id="1664434402">
          <w:marLeft w:val="0"/>
          <w:marRight w:val="0"/>
          <w:marTop w:val="0"/>
          <w:marBottom w:val="0"/>
          <w:divBdr>
            <w:top w:val="none" w:sz="0" w:space="0" w:color="auto"/>
            <w:left w:val="none" w:sz="0" w:space="0" w:color="auto"/>
            <w:bottom w:val="none" w:sz="0" w:space="0" w:color="auto"/>
            <w:right w:val="none" w:sz="0" w:space="0" w:color="auto"/>
          </w:divBdr>
        </w:div>
        <w:div w:id="1631013546">
          <w:marLeft w:val="0"/>
          <w:marRight w:val="0"/>
          <w:marTop w:val="0"/>
          <w:marBottom w:val="0"/>
          <w:divBdr>
            <w:top w:val="none" w:sz="0" w:space="0" w:color="auto"/>
            <w:left w:val="none" w:sz="0" w:space="0" w:color="auto"/>
            <w:bottom w:val="none" w:sz="0" w:space="0" w:color="auto"/>
            <w:right w:val="none" w:sz="0" w:space="0" w:color="auto"/>
          </w:divBdr>
        </w:div>
        <w:div w:id="883565811">
          <w:marLeft w:val="0"/>
          <w:marRight w:val="0"/>
          <w:marTop w:val="0"/>
          <w:marBottom w:val="0"/>
          <w:divBdr>
            <w:top w:val="none" w:sz="0" w:space="0" w:color="auto"/>
            <w:left w:val="none" w:sz="0" w:space="0" w:color="auto"/>
            <w:bottom w:val="none" w:sz="0" w:space="0" w:color="auto"/>
            <w:right w:val="none" w:sz="0" w:space="0" w:color="auto"/>
          </w:divBdr>
        </w:div>
        <w:div w:id="428234753">
          <w:marLeft w:val="0"/>
          <w:marRight w:val="0"/>
          <w:marTop w:val="0"/>
          <w:marBottom w:val="0"/>
          <w:divBdr>
            <w:top w:val="none" w:sz="0" w:space="0" w:color="auto"/>
            <w:left w:val="none" w:sz="0" w:space="0" w:color="auto"/>
            <w:bottom w:val="none" w:sz="0" w:space="0" w:color="auto"/>
            <w:right w:val="none" w:sz="0" w:space="0" w:color="auto"/>
          </w:divBdr>
        </w:div>
        <w:div w:id="1367176160">
          <w:marLeft w:val="0"/>
          <w:marRight w:val="0"/>
          <w:marTop w:val="0"/>
          <w:marBottom w:val="0"/>
          <w:divBdr>
            <w:top w:val="none" w:sz="0" w:space="0" w:color="auto"/>
            <w:left w:val="none" w:sz="0" w:space="0" w:color="auto"/>
            <w:bottom w:val="none" w:sz="0" w:space="0" w:color="auto"/>
            <w:right w:val="none" w:sz="0" w:space="0" w:color="auto"/>
          </w:divBdr>
        </w:div>
        <w:div w:id="1985885580">
          <w:marLeft w:val="0"/>
          <w:marRight w:val="0"/>
          <w:marTop w:val="0"/>
          <w:marBottom w:val="0"/>
          <w:divBdr>
            <w:top w:val="none" w:sz="0" w:space="0" w:color="auto"/>
            <w:left w:val="none" w:sz="0" w:space="0" w:color="auto"/>
            <w:bottom w:val="none" w:sz="0" w:space="0" w:color="auto"/>
            <w:right w:val="none" w:sz="0" w:space="0" w:color="auto"/>
          </w:divBdr>
        </w:div>
        <w:div w:id="1932738132">
          <w:marLeft w:val="0"/>
          <w:marRight w:val="0"/>
          <w:marTop w:val="0"/>
          <w:marBottom w:val="0"/>
          <w:divBdr>
            <w:top w:val="none" w:sz="0" w:space="0" w:color="auto"/>
            <w:left w:val="none" w:sz="0" w:space="0" w:color="auto"/>
            <w:bottom w:val="none" w:sz="0" w:space="0" w:color="auto"/>
            <w:right w:val="none" w:sz="0" w:space="0" w:color="auto"/>
          </w:divBdr>
        </w:div>
        <w:div w:id="766999090">
          <w:marLeft w:val="0"/>
          <w:marRight w:val="0"/>
          <w:marTop w:val="0"/>
          <w:marBottom w:val="0"/>
          <w:divBdr>
            <w:top w:val="none" w:sz="0" w:space="0" w:color="auto"/>
            <w:left w:val="none" w:sz="0" w:space="0" w:color="auto"/>
            <w:bottom w:val="none" w:sz="0" w:space="0" w:color="auto"/>
            <w:right w:val="none" w:sz="0" w:space="0" w:color="auto"/>
          </w:divBdr>
        </w:div>
        <w:div w:id="436948020">
          <w:marLeft w:val="0"/>
          <w:marRight w:val="0"/>
          <w:marTop w:val="0"/>
          <w:marBottom w:val="0"/>
          <w:divBdr>
            <w:top w:val="none" w:sz="0" w:space="0" w:color="auto"/>
            <w:left w:val="none" w:sz="0" w:space="0" w:color="auto"/>
            <w:bottom w:val="none" w:sz="0" w:space="0" w:color="auto"/>
            <w:right w:val="none" w:sz="0" w:space="0" w:color="auto"/>
          </w:divBdr>
        </w:div>
        <w:div w:id="1080955018">
          <w:marLeft w:val="0"/>
          <w:marRight w:val="0"/>
          <w:marTop w:val="0"/>
          <w:marBottom w:val="0"/>
          <w:divBdr>
            <w:top w:val="none" w:sz="0" w:space="0" w:color="auto"/>
            <w:left w:val="none" w:sz="0" w:space="0" w:color="auto"/>
            <w:bottom w:val="none" w:sz="0" w:space="0" w:color="auto"/>
            <w:right w:val="none" w:sz="0" w:space="0" w:color="auto"/>
          </w:divBdr>
        </w:div>
        <w:div w:id="1201435938">
          <w:marLeft w:val="0"/>
          <w:marRight w:val="0"/>
          <w:marTop w:val="0"/>
          <w:marBottom w:val="0"/>
          <w:divBdr>
            <w:top w:val="none" w:sz="0" w:space="0" w:color="auto"/>
            <w:left w:val="none" w:sz="0" w:space="0" w:color="auto"/>
            <w:bottom w:val="none" w:sz="0" w:space="0" w:color="auto"/>
            <w:right w:val="none" w:sz="0" w:space="0" w:color="auto"/>
          </w:divBdr>
        </w:div>
        <w:div w:id="258803515">
          <w:marLeft w:val="0"/>
          <w:marRight w:val="0"/>
          <w:marTop w:val="0"/>
          <w:marBottom w:val="0"/>
          <w:divBdr>
            <w:top w:val="none" w:sz="0" w:space="0" w:color="auto"/>
            <w:left w:val="none" w:sz="0" w:space="0" w:color="auto"/>
            <w:bottom w:val="none" w:sz="0" w:space="0" w:color="auto"/>
            <w:right w:val="none" w:sz="0" w:space="0" w:color="auto"/>
          </w:divBdr>
        </w:div>
        <w:div w:id="316151174">
          <w:marLeft w:val="0"/>
          <w:marRight w:val="0"/>
          <w:marTop w:val="0"/>
          <w:marBottom w:val="0"/>
          <w:divBdr>
            <w:top w:val="none" w:sz="0" w:space="0" w:color="auto"/>
            <w:left w:val="none" w:sz="0" w:space="0" w:color="auto"/>
            <w:bottom w:val="none" w:sz="0" w:space="0" w:color="auto"/>
            <w:right w:val="none" w:sz="0" w:space="0" w:color="auto"/>
          </w:divBdr>
        </w:div>
        <w:div w:id="266885343">
          <w:marLeft w:val="0"/>
          <w:marRight w:val="0"/>
          <w:marTop w:val="0"/>
          <w:marBottom w:val="0"/>
          <w:divBdr>
            <w:top w:val="none" w:sz="0" w:space="0" w:color="auto"/>
            <w:left w:val="none" w:sz="0" w:space="0" w:color="auto"/>
            <w:bottom w:val="none" w:sz="0" w:space="0" w:color="auto"/>
            <w:right w:val="none" w:sz="0" w:space="0" w:color="auto"/>
          </w:divBdr>
        </w:div>
        <w:div w:id="969095142">
          <w:marLeft w:val="0"/>
          <w:marRight w:val="0"/>
          <w:marTop w:val="0"/>
          <w:marBottom w:val="0"/>
          <w:divBdr>
            <w:top w:val="none" w:sz="0" w:space="0" w:color="auto"/>
            <w:left w:val="none" w:sz="0" w:space="0" w:color="auto"/>
            <w:bottom w:val="none" w:sz="0" w:space="0" w:color="auto"/>
            <w:right w:val="none" w:sz="0" w:space="0" w:color="auto"/>
          </w:divBdr>
        </w:div>
        <w:div w:id="2003191728">
          <w:marLeft w:val="0"/>
          <w:marRight w:val="0"/>
          <w:marTop w:val="0"/>
          <w:marBottom w:val="0"/>
          <w:divBdr>
            <w:top w:val="none" w:sz="0" w:space="0" w:color="auto"/>
            <w:left w:val="none" w:sz="0" w:space="0" w:color="auto"/>
            <w:bottom w:val="none" w:sz="0" w:space="0" w:color="auto"/>
            <w:right w:val="none" w:sz="0" w:space="0" w:color="auto"/>
          </w:divBdr>
        </w:div>
        <w:div w:id="1382435381">
          <w:marLeft w:val="0"/>
          <w:marRight w:val="0"/>
          <w:marTop w:val="0"/>
          <w:marBottom w:val="0"/>
          <w:divBdr>
            <w:top w:val="none" w:sz="0" w:space="0" w:color="auto"/>
            <w:left w:val="none" w:sz="0" w:space="0" w:color="auto"/>
            <w:bottom w:val="none" w:sz="0" w:space="0" w:color="auto"/>
            <w:right w:val="none" w:sz="0" w:space="0" w:color="auto"/>
          </w:divBdr>
        </w:div>
        <w:div w:id="1763336742">
          <w:marLeft w:val="0"/>
          <w:marRight w:val="0"/>
          <w:marTop w:val="0"/>
          <w:marBottom w:val="0"/>
          <w:divBdr>
            <w:top w:val="none" w:sz="0" w:space="0" w:color="auto"/>
            <w:left w:val="none" w:sz="0" w:space="0" w:color="auto"/>
            <w:bottom w:val="none" w:sz="0" w:space="0" w:color="auto"/>
            <w:right w:val="none" w:sz="0" w:space="0" w:color="auto"/>
          </w:divBdr>
        </w:div>
        <w:div w:id="97258921">
          <w:marLeft w:val="0"/>
          <w:marRight w:val="0"/>
          <w:marTop w:val="0"/>
          <w:marBottom w:val="0"/>
          <w:divBdr>
            <w:top w:val="none" w:sz="0" w:space="0" w:color="auto"/>
            <w:left w:val="none" w:sz="0" w:space="0" w:color="auto"/>
            <w:bottom w:val="none" w:sz="0" w:space="0" w:color="auto"/>
            <w:right w:val="none" w:sz="0" w:space="0" w:color="auto"/>
          </w:divBdr>
        </w:div>
        <w:div w:id="716471175">
          <w:marLeft w:val="0"/>
          <w:marRight w:val="0"/>
          <w:marTop w:val="0"/>
          <w:marBottom w:val="0"/>
          <w:divBdr>
            <w:top w:val="none" w:sz="0" w:space="0" w:color="auto"/>
            <w:left w:val="none" w:sz="0" w:space="0" w:color="auto"/>
            <w:bottom w:val="none" w:sz="0" w:space="0" w:color="auto"/>
            <w:right w:val="none" w:sz="0" w:space="0" w:color="auto"/>
          </w:divBdr>
        </w:div>
        <w:div w:id="1305426658">
          <w:marLeft w:val="0"/>
          <w:marRight w:val="0"/>
          <w:marTop w:val="0"/>
          <w:marBottom w:val="0"/>
          <w:divBdr>
            <w:top w:val="none" w:sz="0" w:space="0" w:color="auto"/>
            <w:left w:val="none" w:sz="0" w:space="0" w:color="auto"/>
            <w:bottom w:val="none" w:sz="0" w:space="0" w:color="auto"/>
            <w:right w:val="none" w:sz="0" w:space="0" w:color="auto"/>
          </w:divBdr>
        </w:div>
        <w:div w:id="2080130611">
          <w:marLeft w:val="0"/>
          <w:marRight w:val="0"/>
          <w:marTop w:val="0"/>
          <w:marBottom w:val="0"/>
          <w:divBdr>
            <w:top w:val="none" w:sz="0" w:space="0" w:color="auto"/>
            <w:left w:val="none" w:sz="0" w:space="0" w:color="auto"/>
            <w:bottom w:val="none" w:sz="0" w:space="0" w:color="auto"/>
            <w:right w:val="none" w:sz="0" w:space="0" w:color="auto"/>
          </w:divBdr>
        </w:div>
        <w:div w:id="161707115">
          <w:marLeft w:val="0"/>
          <w:marRight w:val="0"/>
          <w:marTop w:val="0"/>
          <w:marBottom w:val="0"/>
          <w:divBdr>
            <w:top w:val="none" w:sz="0" w:space="0" w:color="auto"/>
            <w:left w:val="none" w:sz="0" w:space="0" w:color="auto"/>
            <w:bottom w:val="none" w:sz="0" w:space="0" w:color="auto"/>
            <w:right w:val="none" w:sz="0" w:space="0" w:color="auto"/>
          </w:divBdr>
        </w:div>
        <w:div w:id="68619962">
          <w:marLeft w:val="0"/>
          <w:marRight w:val="0"/>
          <w:marTop w:val="0"/>
          <w:marBottom w:val="0"/>
          <w:divBdr>
            <w:top w:val="none" w:sz="0" w:space="0" w:color="auto"/>
            <w:left w:val="none" w:sz="0" w:space="0" w:color="auto"/>
            <w:bottom w:val="none" w:sz="0" w:space="0" w:color="auto"/>
            <w:right w:val="none" w:sz="0" w:space="0" w:color="auto"/>
          </w:divBdr>
        </w:div>
        <w:div w:id="63256940">
          <w:marLeft w:val="0"/>
          <w:marRight w:val="0"/>
          <w:marTop w:val="0"/>
          <w:marBottom w:val="0"/>
          <w:divBdr>
            <w:top w:val="none" w:sz="0" w:space="0" w:color="auto"/>
            <w:left w:val="none" w:sz="0" w:space="0" w:color="auto"/>
            <w:bottom w:val="none" w:sz="0" w:space="0" w:color="auto"/>
            <w:right w:val="none" w:sz="0" w:space="0" w:color="auto"/>
          </w:divBdr>
        </w:div>
        <w:div w:id="626350087">
          <w:marLeft w:val="0"/>
          <w:marRight w:val="0"/>
          <w:marTop w:val="0"/>
          <w:marBottom w:val="0"/>
          <w:divBdr>
            <w:top w:val="none" w:sz="0" w:space="0" w:color="auto"/>
            <w:left w:val="none" w:sz="0" w:space="0" w:color="auto"/>
            <w:bottom w:val="none" w:sz="0" w:space="0" w:color="auto"/>
            <w:right w:val="none" w:sz="0" w:space="0" w:color="auto"/>
          </w:divBdr>
        </w:div>
        <w:div w:id="106395937">
          <w:marLeft w:val="0"/>
          <w:marRight w:val="0"/>
          <w:marTop w:val="0"/>
          <w:marBottom w:val="0"/>
          <w:divBdr>
            <w:top w:val="none" w:sz="0" w:space="0" w:color="auto"/>
            <w:left w:val="none" w:sz="0" w:space="0" w:color="auto"/>
            <w:bottom w:val="none" w:sz="0" w:space="0" w:color="auto"/>
            <w:right w:val="none" w:sz="0" w:space="0" w:color="auto"/>
          </w:divBdr>
        </w:div>
        <w:div w:id="1362048020">
          <w:marLeft w:val="0"/>
          <w:marRight w:val="0"/>
          <w:marTop w:val="0"/>
          <w:marBottom w:val="0"/>
          <w:divBdr>
            <w:top w:val="none" w:sz="0" w:space="0" w:color="auto"/>
            <w:left w:val="none" w:sz="0" w:space="0" w:color="auto"/>
            <w:bottom w:val="none" w:sz="0" w:space="0" w:color="auto"/>
            <w:right w:val="none" w:sz="0" w:space="0" w:color="auto"/>
          </w:divBdr>
        </w:div>
        <w:div w:id="50420958">
          <w:marLeft w:val="0"/>
          <w:marRight w:val="0"/>
          <w:marTop w:val="0"/>
          <w:marBottom w:val="0"/>
          <w:divBdr>
            <w:top w:val="none" w:sz="0" w:space="0" w:color="auto"/>
            <w:left w:val="none" w:sz="0" w:space="0" w:color="auto"/>
            <w:bottom w:val="none" w:sz="0" w:space="0" w:color="auto"/>
            <w:right w:val="none" w:sz="0" w:space="0" w:color="auto"/>
          </w:divBdr>
        </w:div>
        <w:div w:id="84345076">
          <w:marLeft w:val="0"/>
          <w:marRight w:val="0"/>
          <w:marTop w:val="0"/>
          <w:marBottom w:val="0"/>
          <w:divBdr>
            <w:top w:val="none" w:sz="0" w:space="0" w:color="auto"/>
            <w:left w:val="none" w:sz="0" w:space="0" w:color="auto"/>
            <w:bottom w:val="none" w:sz="0" w:space="0" w:color="auto"/>
            <w:right w:val="none" w:sz="0" w:space="0" w:color="auto"/>
          </w:divBdr>
        </w:div>
        <w:div w:id="1036808388">
          <w:marLeft w:val="0"/>
          <w:marRight w:val="0"/>
          <w:marTop w:val="0"/>
          <w:marBottom w:val="0"/>
          <w:divBdr>
            <w:top w:val="none" w:sz="0" w:space="0" w:color="auto"/>
            <w:left w:val="none" w:sz="0" w:space="0" w:color="auto"/>
            <w:bottom w:val="none" w:sz="0" w:space="0" w:color="auto"/>
            <w:right w:val="none" w:sz="0" w:space="0" w:color="auto"/>
          </w:divBdr>
        </w:div>
        <w:div w:id="1433741100">
          <w:marLeft w:val="0"/>
          <w:marRight w:val="0"/>
          <w:marTop w:val="0"/>
          <w:marBottom w:val="0"/>
          <w:divBdr>
            <w:top w:val="none" w:sz="0" w:space="0" w:color="auto"/>
            <w:left w:val="none" w:sz="0" w:space="0" w:color="auto"/>
            <w:bottom w:val="none" w:sz="0" w:space="0" w:color="auto"/>
            <w:right w:val="none" w:sz="0" w:space="0" w:color="auto"/>
          </w:divBdr>
        </w:div>
        <w:div w:id="612522382">
          <w:marLeft w:val="0"/>
          <w:marRight w:val="0"/>
          <w:marTop w:val="0"/>
          <w:marBottom w:val="0"/>
          <w:divBdr>
            <w:top w:val="none" w:sz="0" w:space="0" w:color="auto"/>
            <w:left w:val="none" w:sz="0" w:space="0" w:color="auto"/>
            <w:bottom w:val="none" w:sz="0" w:space="0" w:color="auto"/>
            <w:right w:val="none" w:sz="0" w:space="0" w:color="auto"/>
          </w:divBdr>
        </w:div>
        <w:div w:id="1149130266">
          <w:marLeft w:val="0"/>
          <w:marRight w:val="0"/>
          <w:marTop w:val="0"/>
          <w:marBottom w:val="0"/>
          <w:divBdr>
            <w:top w:val="none" w:sz="0" w:space="0" w:color="auto"/>
            <w:left w:val="none" w:sz="0" w:space="0" w:color="auto"/>
            <w:bottom w:val="none" w:sz="0" w:space="0" w:color="auto"/>
            <w:right w:val="none" w:sz="0" w:space="0" w:color="auto"/>
          </w:divBdr>
        </w:div>
        <w:div w:id="1917862292">
          <w:marLeft w:val="0"/>
          <w:marRight w:val="0"/>
          <w:marTop w:val="0"/>
          <w:marBottom w:val="0"/>
          <w:divBdr>
            <w:top w:val="none" w:sz="0" w:space="0" w:color="auto"/>
            <w:left w:val="none" w:sz="0" w:space="0" w:color="auto"/>
            <w:bottom w:val="none" w:sz="0" w:space="0" w:color="auto"/>
            <w:right w:val="none" w:sz="0" w:space="0" w:color="auto"/>
          </w:divBdr>
        </w:div>
        <w:div w:id="270206767">
          <w:marLeft w:val="0"/>
          <w:marRight w:val="0"/>
          <w:marTop w:val="0"/>
          <w:marBottom w:val="0"/>
          <w:divBdr>
            <w:top w:val="none" w:sz="0" w:space="0" w:color="auto"/>
            <w:left w:val="none" w:sz="0" w:space="0" w:color="auto"/>
            <w:bottom w:val="none" w:sz="0" w:space="0" w:color="auto"/>
            <w:right w:val="none" w:sz="0" w:space="0" w:color="auto"/>
          </w:divBdr>
        </w:div>
        <w:div w:id="1600141891">
          <w:marLeft w:val="0"/>
          <w:marRight w:val="0"/>
          <w:marTop w:val="0"/>
          <w:marBottom w:val="0"/>
          <w:divBdr>
            <w:top w:val="none" w:sz="0" w:space="0" w:color="auto"/>
            <w:left w:val="none" w:sz="0" w:space="0" w:color="auto"/>
            <w:bottom w:val="none" w:sz="0" w:space="0" w:color="auto"/>
            <w:right w:val="none" w:sz="0" w:space="0" w:color="auto"/>
          </w:divBdr>
        </w:div>
        <w:div w:id="525750234">
          <w:marLeft w:val="0"/>
          <w:marRight w:val="0"/>
          <w:marTop w:val="0"/>
          <w:marBottom w:val="0"/>
          <w:divBdr>
            <w:top w:val="none" w:sz="0" w:space="0" w:color="auto"/>
            <w:left w:val="none" w:sz="0" w:space="0" w:color="auto"/>
            <w:bottom w:val="none" w:sz="0" w:space="0" w:color="auto"/>
            <w:right w:val="none" w:sz="0" w:space="0" w:color="auto"/>
          </w:divBdr>
        </w:div>
        <w:div w:id="1701397643">
          <w:marLeft w:val="0"/>
          <w:marRight w:val="0"/>
          <w:marTop w:val="0"/>
          <w:marBottom w:val="0"/>
          <w:divBdr>
            <w:top w:val="none" w:sz="0" w:space="0" w:color="auto"/>
            <w:left w:val="none" w:sz="0" w:space="0" w:color="auto"/>
            <w:bottom w:val="none" w:sz="0" w:space="0" w:color="auto"/>
            <w:right w:val="none" w:sz="0" w:space="0" w:color="auto"/>
          </w:divBdr>
        </w:div>
        <w:div w:id="393357343">
          <w:marLeft w:val="0"/>
          <w:marRight w:val="0"/>
          <w:marTop w:val="0"/>
          <w:marBottom w:val="0"/>
          <w:divBdr>
            <w:top w:val="none" w:sz="0" w:space="0" w:color="auto"/>
            <w:left w:val="none" w:sz="0" w:space="0" w:color="auto"/>
            <w:bottom w:val="none" w:sz="0" w:space="0" w:color="auto"/>
            <w:right w:val="none" w:sz="0" w:space="0" w:color="auto"/>
          </w:divBdr>
        </w:div>
        <w:div w:id="1052849169">
          <w:marLeft w:val="0"/>
          <w:marRight w:val="0"/>
          <w:marTop w:val="0"/>
          <w:marBottom w:val="0"/>
          <w:divBdr>
            <w:top w:val="none" w:sz="0" w:space="0" w:color="auto"/>
            <w:left w:val="none" w:sz="0" w:space="0" w:color="auto"/>
            <w:bottom w:val="none" w:sz="0" w:space="0" w:color="auto"/>
            <w:right w:val="none" w:sz="0" w:space="0" w:color="auto"/>
          </w:divBdr>
        </w:div>
        <w:div w:id="1480027186">
          <w:marLeft w:val="0"/>
          <w:marRight w:val="0"/>
          <w:marTop w:val="0"/>
          <w:marBottom w:val="0"/>
          <w:divBdr>
            <w:top w:val="none" w:sz="0" w:space="0" w:color="auto"/>
            <w:left w:val="none" w:sz="0" w:space="0" w:color="auto"/>
            <w:bottom w:val="none" w:sz="0" w:space="0" w:color="auto"/>
            <w:right w:val="none" w:sz="0" w:space="0" w:color="auto"/>
          </w:divBdr>
        </w:div>
        <w:div w:id="1335721745">
          <w:marLeft w:val="0"/>
          <w:marRight w:val="0"/>
          <w:marTop w:val="0"/>
          <w:marBottom w:val="0"/>
          <w:divBdr>
            <w:top w:val="none" w:sz="0" w:space="0" w:color="auto"/>
            <w:left w:val="none" w:sz="0" w:space="0" w:color="auto"/>
            <w:bottom w:val="none" w:sz="0" w:space="0" w:color="auto"/>
            <w:right w:val="none" w:sz="0" w:space="0" w:color="auto"/>
          </w:divBdr>
        </w:div>
        <w:div w:id="531459516">
          <w:marLeft w:val="0"/>
          <w:marRight w:val="0"/>
          <w:marTop w:val="0"/>
          <w:marBottom w:val="0"/>
          <w:divBdr>
            <w:top w:val="none" w:sz="0" w:space="0" w:color="auto"/>
            <w:left w:val="none" w:sz="0" w:space="0" w:color="auto"/>
            <w:bottom w:val="none" w:sz="0" w:space="0" w:color="auto"/>
            <w:right w:val="none" w:sz="0" w:space="0" w:color="auto"/>
          </w:divBdr>
        </w:div>
        <w:div w:id="412315741">
          <w:marLeft w:val="0"/>
          <w:marRight w:val="0"/>
          <w:marTop w:val="0"/>
          <w:marBottom w:val="0"/>
          <w:divBdr>
            <w:top w:val="none" w:sz="0" w:space="0" w:color="auto"/>
            <w:left w:val="none" w:sz="0" w:space="0" w:color="auto"/>
            <w:bottom w:val="none" w:sz="0" w:space="0" w:color="auto"/>
            <w:right w:val="none" w:sz="0" w:space="0" w:color="auto"/>
          </w:divBdr>
        </w:div>
        <w:div w:id="1380662564">
          <w:marLeft w:val="0"/>
          <w:marRight w:val="0"/>
          <w:marTop w:val="0"/>
          <w:marBottom w:val="0"/>
          <w:divBdr>
            <w:top w:val="none" w:sz="0" w:space="0" w:color="auto"/>
            <w:left w:val="none" w:sz="0" w:space="0" w:color="auto"/>
            <w:bottom w:val="none" w:sz="0" w:space="0" w:color="auto"/>
            <w:right w:val="none" w:sz="0" w:space="0" w:color="auto"/>
          </w:divBdr>
        </w:div>
        <w:div w:id="542064527">
          <w:marLeft w:val="0"/>
          <w:marRight w:val="0"/>
          <w:marTop w:val="0"/>
          <w:marBottom w:val="0"/>
          <w:divBdr>
            <w:top w:val="none" w:sz="0" w:space="0" w:color="auto"/>
            <w:left w:val="none" w:sz="0" w:space="0" w:color="auto"/>
            <w:bottom w:val="none" w:sz="0" w:space="0" w:color="auto"/>
            <w:right w:val="none" w:sz="0" w:space="0" w:color="auto"/>
          </w:divBdr>
        </w:div>
        <w:div w:id="1665010617">
          <w:marLeft w:val="0"/>
          <w:marRight w:val="0"/>
          <w:marTop w:val="0"/>
          <w:marBottom w:val="0"/>
          <w:divBdr>
            <w:top w:val="none" w:sz="0" w:space="0" w:color="auto"/>
            <w:left w:val="none" w:sz="0" w:space="0" w:color="auto"/>
            <w:bottom w:val="none" w:sz="0" w:space="0" w:color="auto"/>
            <w:right w:val="none" w:sz="0" w:space="0" w:color="auto"/>
          </w:divBdr>
        </w:div>
        <w:div w:id="597449138">
          <w:marLeft w:val="0"/>
          <w:marRight w:val="0"/>
          <w:marTop w:val="0"/>
          <w:marBottom w:val="0"/>
          <w:divBdr>
            <w:top w:val="none" w:sz="0" w:space="0" w:color="auto"/>
            <w:left w:val="none" w:sz="0" w:space="0" w:color="auto"/>
            <w:bottom w:val="none" w:sz="0" w:space="0" w:color="auto"/>
            <w:right w:val="none" w:sz="0" w:space="0" w:color="auto"/>
          </w:divBdr>
        </w:div>
        <w:div w:id="898246727">
          <w:marLeft w:val="0"/>
          <w:marRight w:val="0"/>
          <w:marTop w:val="0"/>
          <w:marBottom w:val="0"/>
          <w:divBdr>
            <w:top w:val="none" w:sz="0" w:space="0" w:color="auto"/>
            <w:left w:val="none" w:sz="0" w:space="0" w:color="auto"/>
            <w:bottom w:val="none" w:sz="0" w:space="0" w:color="auto"/>
            <w:right w:val="none" w:sz="0" w:space="0" w:color="auto"/>
          </w:divBdr>
        </w:div>
        <w:div w:id="1849172107">
          <w:marLeft w:val="0"/>
          <w:marRight w:val="0"/>
          <w:marTop w:val="0"/>
          <w:marBottom w:val="0"/>
          <w:divBdr>
            <w:top w:val="none" w:sz="0" w:space="0" w:color="auto"/>
            <w:left w:val="none" w:sz="0" w:space="0" w:color="auto"/>
            <w:bottom w:val="none" w:sz="0" w:space="0" w:color="auto"/>
            <w:right w:val="none" w:sz="0" w:space="0" w:color="auto"/>
          </w:divBdr>
        </w:div>
        <w:div w:id="658119153">
          <w:marLeft w:val="0"/>
          <w:marRight w:val="0"/>
          <w:marTop w:val="0"/>
          <w:marBottom w:val="0"/>
          <w:divBdr>
            <w:top w:val="none" w:sz="0" w:space="0" w:color="auto"/>
            <w:left w:val="none" w:sz="0" w:space="0" w:color="auto"/>
            <w:bottom w:val="none" w:sz="0" w:space="0" w:color="auto"/>
            <w:right w:val="none" w:sz="0" w:space="0" w:color="auto"/>
          </w:divBdr>
        </w:div>
        <w:div w:id="1511409646">
          <w:marLeft w:val="0"/>
          <w:marRight w:val="0"/>
          <w:marTop w:val="0"/>
          <w:marBottom w:val="0"/>
          <w:divBdr>
            <w:top w:val="none" w:sz="0" w:space="0" w:color="auto"/>
            <w:left w:val="none" w:sz="0" w:space="0" w:color="auto"/>
            <w:bottom w:val="none" w:sz="0" w:space="0" w:color="auto"/>
            <w:right w:val="none" w:sz="0" w:space="0" w:color="auto"/>
          </w:divBdr>
        </w:div>
        <w:div w:id="1268923246">
          <w:marLeft w:val="0"/>
          <w:marRight w:val="0"/>
          <w:marTop w:val="0"/>
          <w:marBottom w:val="0"/>
          <w:divBdr>
            <w:top w:val="none" w:sz="0" w:space="0" w:color="auto"/>
            <w:left w:val="none" w:sz="0" w:space="0" w:color="auto"/>
            <w:bottom w:val="none" w:sz="0" w:space="0" w:color="auto"/>
            <w:right w:val="none" w:sz="0" w:space="0" w:color="auto"/>
          </w:divBdr>
        </w:div>
        <w:div w:id="433522042">
          <w:marLeft w:val="0"/>
          <w:marRight w:val="0"/>
          <w:marTop w:val="0"/>
          <w:marBottom w:val="0"/>
          <w:divBdr>
            <w:top w:val="none" w:sz="0" w:space="0" w:color="auto"/>
            <w:left w:val="none" w:sz="0" w:space="0" w:color="auto"/>
            <w:bottom w:val="none" w:sz="0" w:space="0" w:color="auto"/>
            <w:right w:val="none" w:sz="0" w:space="0" w:color="auto"/>
          </w:divBdr>
        </w:div>
        <w:div w:id="1480852603">
          <w:marLeft w:val="0"/>
          <w:marRight w:val="0"/>
          <w:marTop w:val="0"/>
          <w:marBottom w:val="0"/>
          <w:divBdr>
            <w:top w:val="none" w:sz="0" w:space="0" w:color="auto"/>
            <w:left w:val="none" w:sz="0" w:space="0" w:color="auto"/>
            <w:bottom w:val="none" w:sz="0" w:space="0" w:color="auto"/>
            <w:right w:val="none" w:sz="0" w:space="0" w:color="auto"/>
          </w:divBdr>
        </w:div>
        <w:div w:id="2143696266">
          <w:marLeft w:val="0"/>
          <w:marRight w:val="0"/>
          <w:marTop w:val="0"/>
          <w:marBottom w:val="0"/>
          <w:divBdr>
            <w:top w:val="none" w:sz="0" w:space="0" w:color="auto"/>
            <w:left w:val="none" w:sz="0" w:space="0" w:color="auto"/>
            <w:bottom w:val="none" w:sz="0" w:space="0" w:color="auto"/>
            <w:right w:val="none" w:sz="0" w:space="0" w:color="auto"/>
          </w:divBdr>
        </w:div>
        <w:div w:id="363091625">
          <w:marLeft w:val="0"/>
          <w:marRight w:val="0"/>
          <w:marTop w:val="0"/>
          <w:marBottom w:val="0"/>
          <w:divBdr>
            <w:top w:val="none" w:sz="0" w:space="0" w:color="auto"/>
            <w:left w:val="none" w:sz="0" w:space="0" w:color="auto"/>
            <w:bottom w:val="none" w:sz="0" w:space="0" w:color="auto"/>
            <w:right w:val="none" w:sz="0" w:space="0" w:color="auto"/>
          </w:divBdr>
        </w:div>
        <w:div w:id="625550832">
          <w:marLeft w:val="0"/>
          <w:marRight w:val="0"/>
          <w:marTop w:val="0"/>
          <w:marBottom w:val="0"/>
          <w:divBdr>
            <w:top w:val="none" w:sz="0" w:space="0" w:color="auto"/>
            <w:left w:val="none" w:sz="0" w:space="0" w:color="auto"/>
            <w:bottom w:val="none" w:sz="0" w:space="0" w:color="auto"/>
            <w:right w:val="none" w:sz="0" w:space="0" w:color="auto"/>
          </w:divBdr>
        </w:div>
        <w:div w:id="1391420852">
          <w:marLeft w:val="0"/>
          <w:marRight w:val="0"/>
          <w:marTop w:val="0"/>
          <w:marBottom w:val="0"/>
          <w:divBdr>
            <w:top w:val="none" w:sz="0" w:space="0" w:color="auto"/>
            <w:left w:val="none" w:sz="0" w:space="0" w:color="auto"/>
            <w:bottom w:val="none" w:sz="0" w:space="0" w:color="auto"/>
            <w:right w:val="none" w:sz="0" w:space="0" w:color="auto"/>
          </w:divBdr>
        </w:div>
        <w:div w:id="2127119185">
          <w:marLeft w:val="0"/>
          <w:marRight w:val="0"/>
          <w:marTop w:val="0"/>
          <w:marBottom w:val="0"/>
          <w:divBdr>
            <w:top w:val="none" w:sz="0" w:space="0" w:color="auto"/>
            <w:left w:val="none" w:sz="0" w:space="0" w:color="auto"/>
            <w:bottom w:val="none" w:sz="0" w:space="0" w:color="auto"/>
            <w:right w:val="none" w:sz="0" w:space="0" w:color="auto"/>
          </w:divBdr>
        </w:div>
        <w:div w:id="386222118">
          <w:marLeft w:val="0"/>
          <w:marRight w:val="0"/>
          <w:marTop w:val="0"/>
          <w:marBottom w:val="0"/>
          <w:divBdr>
            <w:top w:val="none" w:sz="0" w:space="0" w:color="auto"/>
            <w:left w:val="none" w:sz="0" w:space="0" w:color="auto"/>
            <w:bottom w:val="none" w:sz="0" w:space="0" w:color="auto"/>
            <w:right w:val="none" w:sz="0" w:space="0" w:color="auto"/>
          </w:divBdr>
        </w:div>
        <w:div w:id="90901779">
          <w:marLeft w:val="0"/>
          <w:marRight w:val="0"/>
          <w:marTop w:val="0"/>
          <w:marBottom w:val="0"/>
          <w:divBdr>
            <w:top w:val="none" w:sz="0" w:space="0" w:color="auto"/>
            <w:left w:val="none" w:sz="0" w:space="0" w:color="auto"/>
            <w:bottom w:val="none" w:sz="0" w:space="0" w:color="auto"/>
            <w:right w:val="none" w:sz="0" w:space="0" w:color="auto"/>
          </w:divBdr>
        </w:div>
        <w:div w:id="1424496607">
          <w:marLeft w:val="0"/>
          <w:marRight w:val="0"/>
          <w:marTop w:val="0"/>
          <w:marBottom w:val="0"/>
          <w:divBdr>
            <w:top w:val="none" w:sz="0" w:space="0" w:color="auto"/>
            <w:left w:val="none" w:sz="0" w:space="0" w:color="auto"/>
            <w:bottom w:val="none" w:sz="0" w:space="0" w:color="auto"/>
            <w:right w:val="none" w:sz="0" w:space="0" w:color="auto"/>
          </w:divBdr>
        </w:div>
        <w:div w:id="856239899">
          <w:marLeft w:val="0"/>
          <w:marRight w:val="0"/>
          <w:marTop w:val="0"/>
          <w:marBottom w:val="0"/>
          <w:divBdr>
            <w:top w:val="none" w:sz="0" w:space="0" w:color="auto"/>
            <w:left w:val="none" w:sz="0" w:space="0" w:color="auto"/>
            <w:bottom w:val="none" w:sz="0" w:space="0" w:color="auto"/>
            <w:right w:val="none" w:sz="0" w:space="0" w:color="auto"/>
          </w:divBdr>
        </w:div>
        <w:div w:id="346176866">
          <w:marLeft w:val="0"/>
          <w:marRight w:val="0"/>
          <w:marTop w:val="0"/>
          <w:marBottom w:val="0"/>
          <w:divBdr>
            <w:top w:val="none" w:sz="0" w:space="0" w:color="auto"/>
            <w:left w:val="none" w:sz="0" w:space="0" w:color="auto"/>
            <w:bottom w:val="none" w:sz="0" w:space="0" w:color="auto"/>
            <w:right w:val="none" w:sz="0" w:space="0" w:color="auto"/>
          </w:divBdr>
        </w:div>
        <w:div w:id="1792357712">
          <w:marLeft w:val="0"/>
          <w:marRight w:val="0"/>
          <w:marTop w:val="0"/>
          <w:marBottom w:val="0"/>
          <w:divBdr>
            <w:top w:val="none" w:sz="0" w:space="0" w:color="auto"/>
            <w:left w:val="none" w:sz="0" w:space="0" w:color="auto"/>
            <w:bottom w:val="none" w:sz="0" w:space="0" w:color="auto"/>
            <w:right w:val="none" w:sz="0" w:space="0" w:color="auto"/>
          </w:divBdr>
        </w:div>
        <w:div w:id="1128817539">
          <w:marLeft w:val="0"/>
          <w:marRight w:val="0"/>
          <w:marTop w:val="0"/>
          <w:marBottom w:val="0"/>
          <w:divBdr>
            <w:top w:val="none" w:sz="0" w:space="0" w:color="auto"/>
            <w:left w:val="none" w:sz="0" w:space="0" w:color="auto"/>
            <w:bottom w:val="none" w:sz="0" w:space="0" w:color="auto"/>
            <w:right w:val="none" w:sz="0" w:space="0" w:color="auto"/>
          </w:divBdr>
        </w:div>
        <w:div w:id="555816948">
          <w:marLeft w:val="0"/>
          <w:marRight w:val="0"/>
          <w:marTop w:val="0"/>
          <w:marBottom w:val="0"/>
          <w:divBdr>
            <w:top w:val="none" w:sz="0" w:space="0" w:color="auto"/>
            <w:left w:val="none" w:sz="0" w:space="0" w:color="auto"/>
            <w:bottom w:val="none" w:sz="0" w:space="0" w:color="auto"/>
            <w:right w:val="none" w:sz="0" w:space="0" w:color="auto"/>
          </w:divBdr>
        </w:div>
        <w:div w:id="1081872340">
          <w:marLeft w:val="0"/>
          <w:marRight w:val="0"/>
          <w:marTop w:val="0"/>
          <w:marBottom w:val="0"/>
          <w:divBdr>
            <w:top w:val="none" w:sz="0" w:space="0" w:color="auto"/>
            <w:left w:val="none" w:sz="0" w:space="0" w:color="auto"/>
            <w:bottom w:val="none" w:sz="0" w:space="0" w:color="auto"/>
            <w:right w:val="none" w:sz="0" w:space="0" w:color="auto"/>
          </w:divBdr>
        </w:div>
        <w:div w:id="350111715">
          <w:marLeft w:val="0"/>
          <w:marRight w:val="0"/>
          <w:marTop w:val="0"/>
          <w:marBottom w:val="0"/>
          <w:divBdr>
            <w:top w:val="none" w:sz="0" w:space="0" w:color="auto"/>
            <w:left w:val="none" w:sz="0" w:space="0" w:color="auto"/>
            <w:bottom w:val="none" w:sz="0" w:space="0" w:color="auto"/>
            <w:right w:val="none" w:sz="0" w:space="0" w:color="auto"/>
          </w:divBdr>
        </w:div>
        <w:div w:id="1226259326">
          <w:marLeft w:val="0"/>
          <w:marRight w:val="0"/>
          <w:marTop w:val="0"/>
          <w:marBottom w:val="0"/>
          <w:divBdr>
            <w:top w:val="none" w:sz="0" w:space="0" w:color="auto"/>
            <w:left w:val="none" w:sz="0" w:space="0" w:color="auto"/>
            <w:bottom w:val="none" w:sz="0" w:space="0" w:color="auto"/>
            <w:right w:val="none" w:sz="0" w:space="0" w:color="auto"/>
          </w:divBdr>
        </w:div>
        <w:div w:id="1355959863">
          <w:marLeft w:val="0"/>
          <w:marRight w:val="0"/>
          <w:marTop w:val="0"/>
          <w:marBottom w:val="0"/>
          <w:divBdr>
            <w:top w:val="none" w:sz="0" w:space="0" w:color="auto"/>
            <w:left w:val="none" w:sz="0" w:space="0" w:color="auto"/>
            <w:bottom w:val="none" w:sz="0" w:space="0" w:color="auto"/>
            <w:right w:val="none" w:sz="0" w:space="0" w:color="auto"/>
          </w:divBdr>
        </w:div>
        <w:div w:id="1261645950">
          <w:marLeft w:val="0"/>
          <w:marRight w:val="0"/>
          <w:marTop w:val="0"/>
          <w:marBottom w:val="0"/>
          <w:divBdr>
            <w:top w:val="none" w:sz="0" w:space="0" w:color="auto"/>
            <w:left w:val="none" w:sz="0" w:space="0" w:color="auto"/>
            <w:bottom w:val="none" w:sz="0" w:space="0" w:color="auto"/>
            <w:right w:val="none" w:sz="0" w:space="0" w:color="auto"/>
          </w:divBdr>
        </w:div>
        <w:div w:id="397631232">
          <w:marLeft w:val="0"/>
          <w:marRight w:val="0"/>
          <w:marTop w:val="0"/>
          <w:marBottom w:val="0"/>
          <w:divBdr>
            <w:top w:val="none" w:sz="0" w:space="0" w:color="auto"/>
            <w:left w:val="none" w:sz="0" w:space="0" w:color="auto"/>
            <w:bottom w:val="none" w:sz="0" w:space="0" w:color="auto"/>
            <w:right w:val="none" w:sz="0" w:space="0" w:color="auto"/>
          </w:divBdr>
        </w:div>
        <w:div w:id="1240364321">
          <w:marLeft w:val="0"/>
          <w:marRight w:val="0"/>
          <w:marTop w:val="0"/>
          <w:marBottom w:val="0"/>
          <w:divBdr>
            <w:top w:val="none" w:sz="0" w:space="0" w:color="auto"/>
            <w:left w:val="none" w:sz="0" w:space="0" w:color="auto"/>
            <w:bottom w:val="none" w:sz="0" w:space="0" w:color="auto"/>
            <w:right w:val="none" w:sz="0" w:space="0" w:color="auto"/>
          </w:divBdr>
        </w:div>
        <w:div w:id="1167089662">
          <w:marLeft w:val="0"/>
          <w:marRight w:val="0"/>
          <w:marTop w:val="0"/>
          <w:marBottom w:val="0"/>
          <w:divBdr>
            <w:top w:val="none" w:sz="0" w:space="0" w:color="auto"/>
            <w:left w:val="none" w:sz="0" w:space="0" w:color="auto"/>
            <w:bottom w:val="none" w:sz="0" w:space="0" w:color="auto"/>
            <w:right w:val="none" w:sz="0" w:space="0" w:color="auto"/>
          </w:divBdr>
        </w:div>
        <w:div w:id="1416125015">
          <w:marLeft w:val="0"/>
          <w:marRight w:val="0"/>
          <w:marTop w:val="0"/>
          <w:marBottom w:val="0"/>
          <w:divBdr>
            <w:top w:val="none" w:sz="0" w:space="0" w:color="auto"/>
            <w:left w:val="none" w:sz="0" w:space="0" w:color="auto"/>
            <w:bottom w:val="none" w:sz="0" w:space="0" w:color="auto"/>
            <w:right w:val="none" w:sz="0" w:space="0" w:color="auto"/>
          </w:divBdr>
        </w:div>
        <w:div w:id="8727856">
          <w:marLeft w:val="0"/>
          <w:marRight w:val="0"/>
          <w:marTop w:val="0"/>
          <w:marBottom w:val="0"/>
          <w:divBdr>
            <w:top w:val="none" w:sz="0" w:space="0" w:color="auto"/>
            <w:left w:val="none" w:sz="0" w:space="0" w:color="auto"/>
            <w:bottom w:val="none" w:sz="0" w:space="0" w:color="auto"/>
            <w:right w:val="none" w:sz="0" w:space="0" w:color="auto"/>
          </w:divBdr>
        </w:div>
        <w:div w:id="251664487">
          <w:marLeft w:val="0"/>
          <w:marRight w:val="0"/>
          <w:marTop w:val="0"/>
          <w:marBottom w:val="0"/>
          <w:divBdr>
            <w:top w:val="none" w:sz="0" w:space="0" w:color="auto"/>
            <w:left w:val="none" w:sz="0" w:space="0" w:color="auto"/>
            <w:bottom w:val="none" w:sz="0" w:space="0" w:color="auto"/>
            <w:right w:val="none" w:sz="0" w:space="0" w:color="auto"/>
          </w:divBdr>
        </w:div>
        <w:div w:id="906113958">
          <w:marLeft w:val="0"/>
          <w:marRight w:val="0"/>
          <w:marTop w:val="0"/>
          <w:marBottom w:val="0"/>
          <w:divBdr>
            <w:top w:val="none" w:sz="0" w:space="0" w:color="auto"/>
            <w:left w:val="none" w:sz="0" w:space="0" w:color="auto"/>
            <w:bottom w:val="none" w:sz="0" w:space="0" w:color="auto"/>
            <w:right w:val="none" w:sz="0" w:space="0" w:color="auto"/>
          </w:divBdr>
        </w:div>
        <w:div w:id="227082502">
          <w:marLeft w:val="0"/>
          <w:marRight w:val="0"/>
          <w:marTop w:val="0"/>
          <w:marBottom w:val="0"/>
          <w:divBdr>
            <w:top w:val="none" w:sz="0" w:space="0" w:color="auto"/>
            <w:left w:val="none" w:sz="0" w:space="0" w:color="auto"/>
            <w:bottom w:val="none" w:sz="0" w:space="0" w:color="auto"/>
            <w:right w:val="none" w:sz="0" w:space="0" w:color="auto"/>
          </w:divBdr>
        </w:div>
        <w:div w:id="1233853545">
          <w:marLeft w:val="0"/>
          <w:marRight w:val="0"/>
          <w:marTop w:val="0"/>
          <w:marBottom w:val="0"/>
          <w:divBdr>
            <w:top w:val="none" w:sz="0" w:space="0" w:color="auto"/>
            <w:left w:val="none" w:sz="0" w:space="0" w:color="auto"/>
            <w:bottom w:val="none" w:sz="0" w:space="0" w:color="auto"/>
            <w:right w:val="none" w:sz="0" w:space="0" w:color="auto"/>
          </w:divBdr>
        </w:div>
        <w:div w:id="2130584152">
          <w:marLeft w:val="0"/>
          <w:marRight w:val="0"/>
          <w:marTop w:val="0"/>
          <w:marBottom w:val="0"/>
          <w:divBdr>
            <w:top w:val="none" w:sz="0" w:space="0" w:color="auto"/>
            <w:left w:val="none" w:sz="0" w:space="0" w:color="auto"/>
            <w:bottom w:val="none" w:sz="0" w:space="0" w:color="auto"/>
            <w:right w:val="none" w:sz="0" w:space="0" w:color="auto"/>
          </w:divBdr>
        </w:div>
        <w:div w:id="1764642094">
          <w:marLeft w:val="0"/>
          <w:marRight w:val="0"/>
          <w:marTop w:val="0"/>
          <w:marBottom w:val="0"/>
          <w:divBdr>
            <w:top w:val="none" w:sz="0" w:space="0" w:color="auto"/>
            <w:left w:val="none" w:sz="0" w:space="0" w:color="auto"/>
            <w:bottom w:val="none" w:sz="0" w:space="0" w:color="auto"/>
            <w:right w:val="none" w:sz="0" w:space="0" w:color="auto"/>
          </w:divBdr>
        </w:div>
        <w:div w:id="1046292085">
          <w:marLeft w:val="0"/>
          <w:marRight w:val="0"/>
          <w:marTop w:val="0"/>
          <w:marBottom w:val="0"/>
          <w:divBdr>
            <w:top w:val="none" w:sz="0" w:space="0" w:color="auto"/>
            <w:left w:val="none" w:sz="0" w:space="0" w:color="auto"/>
            <w:bottom w:val="none" w:sz="0" w:space="0" w:color="auto"/>
            <w:right w:val="none" w:sz="0" w:space="0" w:color="auto"/>
          </w:divBdr>
        </w:div>
        <w:div w:id="1763913227">
          <w:marLeft w:val="0"/>
          <w:marRight w:val="0"/>
          <w:marTop w:val="0"/>
          <w:marBottom w:val="0"/>
          <w:divBdr>
            <w:top w:val="none" w:sz="0" w:space="0" w:color="auto"/>
            <w:left w:val="none" w:sz="0" w:space="0" w:color="auto"/>
            <w:bottom w:val="none" w:sz="0" w:space="0" w:color="auto"/>
            <w:right w:val="none" w:sz="0" w:space="0" w:color="auto"/>
          </w:divBdr>
        </w:div>
        <w:div w:id="1840003916">
          <w:marLeft w:val="0"/>
          <w:marRight w:val="0"/>
          <w:marTop w:val="0"/>
          <w:marBottom w:val="0"/>
          <w:divBdr>
            <w:top w:val="none" w:sz="0" w:space="0" w:color="auto"/>
            <w:left w:val="none" w:sz="0" w:space="0" w:color="auto"/>
            <w:bottom w:val="none" w:sz="0" w:space="0" w:color="auto"/>
            <w:right w:val="none" w:sz="0" w:space="0" w:color="auto"/>
          </w:divBdr>
        </w:div>
        <w:div w:id="1574583361">
          <w:marLeft w:val="0"/>
          <w:marRight w:val="0"/>
          <w:marTop w:val="0"/>
          <w:marBottom w:val="0"/>
          <w:divBdr>
            <w:top w:val="none" w:sz="0" w:space="0" w:color="auto"/>
            <w:left w:val="none" w:sz="0" w:space="0" w:color="auto"/>
            <w:bottom w:val="none" w:sz="0" w:space="0" w:color="auto"/>
            <w:right w:val="none" w:sz="0" w:space="0" w:color="auto"/>
          </w:divBdr>
        </w:div>
        <w:div w:id="2062552800">
          <w:marLeft w:val="0"/>
          <w:marRight w:val="0"/>
          <w:marTop w:val="0"/>
          <w:marBottom w:val="0"/>
          <w:divBdr>
            <w:top w:val="none" w:sz="0" w:space="0" w:color="auto"/>
            <w:left w:val="none" w:sz="0" w:space="0" w:color="auto"/>
            <w:bottom w:val="none" w:sz="0" w:space="0" w:color="auto"/>
            <w:right w:val="none" w:sz="0" w:space="0" w:color="auto"/>
          </w:divBdr>
        </w:div>
        <w:div w:id="1291208656">
          <w:marLeft w:val="0"/>
          <w:marRight w:val="0"/>
          <w:marTop w:val="0"/>
          <w:marBottom w:val="0"/>
          <w:divBdr>
            <w:top w:val="none" w:sz="0" w:space="0" w:color="auto"/>
            <w:left w:val="none" w:sz="0" w:space="0" w:color="auto"/>
            <w:bottom w:val="none" w:sz="0" w:space="0" w:color="auto"/>
            <w:right w:val="none" w:sz="0" w:space="0" w:color="auto"/>
          </w:divBdr>
        </w:div>
        <w:div w:id="2073502326">
          <w:marLeft w:val="0"/>
          <w:marRight w:val="0"/>
          <w:marTop w:val="0"/>
          <w:marBottom w:val="0"/>
          <w:divBdr>
            <w:top w:val="none" w:sz="0" w:space="0" w:color="auto"/>
            <w:left w:val="none" w:sz="0" w:space="0" w:color="auto"/>
            <w:bottom w:val="none" w:sz="0" w:space="0" w:color="auto"/>
            <w:right w:val="none" w:sz="0" w:space="0" w:color="auto"/>
          </w:divBdr>
        </w:div>
        <w:div w:id="1993830671">
          <w:marLeft w:val="0"/>
          <w:marRight w:val="0"/>
          <w:marTop w:val="0"/>
          <w:marBottom w:val="0"/>
          <w:divBdr>
            <w:top w:val="none" w:sz="0" w:space="0" w:color="auto"/>
            <w:left w:val="none" w:sz="0" w:space="0" w:color="auto"/>
            <w:bottom w:val="none" w:sz="0" w:space="0" w:color="auto"/>
            <w:right w:val="none" w:sz="0" w:space="0" w:color="auto"/>
          </w:divBdr>
        </w:div>
        <w:div w:id="385833778">
          <w:marLeft w:val="0"/>
          <w:marRight w:val="0"/>
          <w:marTop w:val="0"/>
          <w:marBottom w:val="0"/>
          <w:divBdr>
            <w:top w:val="none" w:sz="0" w:space="0" w:color="auto"/>
            <w:left w:val="none" w:sz="0" w:space="0" w:color="auto"/>
            <w:bottom w:val="none" w:sz="0" w:space="0" w:color="auto"/>
            <w:right w:val="none" w:sz="0" w:space="0" w:color="auto"/>
          </w:divBdr>
        </w:div>
        <w:div w:id="1497570184">
          <w:marLeft w:val="0"/>
          <w:marRight w:val="0"/>
          <w:marTop w:val="0"/>
          <w:marBottom w:val="0"/>
          <w:divBdr>
            <w:top w:val="none" w:sz="0" w:space="0" w:color="auto"/>
            <w:left w:val="none" w:sz="0" w:space="0" w:color="auto"/>
            <w:bottom w:val="none" w:sz="0" w:space="0" w:color="auto"/>
            <w:right w:val="none" w:sz="0" w:space="0" w:color="auto"/>
          </w:divBdr>
        </w:div>
        <w:div w:id="1393387183">
          <w:marLeft w:val="0"/>
          <w:marRight w:val="0"/>
          <w:marTop w:val="0"/>
          <w:marBottom w:val="0"/>
          <w:divBdr>
            <w:top w:val="none" w:sz="0" w:space="0" w:color="auto"/>
            <w:left w:val="none" w:sz="0" w:space="0" w:color="auto"/>
            <w:bottom w:val="none" w:sz="0" w:space="0" w:color="auto"/>
            <w:right w:val="none" w:sz="0" w:space="0" w:color="auto"/>
          </w:divBdr>
        </w:div>
        <w:div w:id="509836386">
          <w:marLeft w:val="0"/>
          <w:marRight w:val="0"/>
          <w:marTop w:val="0"/>
          <w:marBottom w:val="0"/>
          <w:divBdr>
            <w:top w:val="none" w:sz="0" w:space="0" w:color="auto"/>
            <w:left w:val="none" w:sz="0" w:space="0" w:color="auto"/>
            <w:bottom w:val="none" w:sz="0" w:space="0" w:color="auto"/>
            <w:right w:val="none" w:sz="0" w:space="0" w:color="auto"/>
          </w:divBdr>
        </w:div>
        <w:div w:id="112595582">
          <w:marLeft w:val="0"/>
          <w:marRight w:val="0"/>
          <w:marTop w:val="0"/>
          <w:marBottom w:val="0"/>
          <w:divBdr>
            <w:top w:val="none" w:sz="0" w:space="0" w:color="auto"/>
            <w:left w:val="none" w:sz="0" w:space="0" w:color="auto"/>
            <w:bottom w:val="none" w:sz="0" w:space="0" w:color="auto"/>
            <w:right w:val="none" w:sz="0" w:space="0" w:color="auto"/>
          </w:divBdr>
        </w:div>
        <w:div w:id="1961644361">
          <w:marLeft w:val="0"/>
          <w:marRight w:val="0"/>
          <w:marTop w:val="0"/>
          <w:marBottom w:val="0"/>
          <w:divBdr>
            <w:top w:val="none" w:sz="0" w:space="0" w:color="auto"/>
            <w:left w:val="none" w:sz="0" w:space="0" w:color="auto"/>
            <w:bottom w:val="none" w:sz="0" w:space="0" w:color="auto"/>
            <w:right w:val="none" w:sz="0" w:space="0" w:color="auto"/>
          </w:divBdr>
        </w:div>
        <w:div w:id="1099985060">
          <w:marLeft w:val="0"/>
          <w:marRight w:val="0"/>
          <w:marTop w:val="0"/>
          <w:marBottom w:val="0"/>
          <w:divBdr>
            <w:top w:val="none" w:sz="0" w:space="0" w:color="auto"/>
            <w:left w:val="none" w:sz="0" w:space="0" w:color="auto"/>
            <w:bottom w:val="none" w:sz="0" w:space="0" w:color="auto"/>
            <w:right w:val="none" w:sz="0" w:space="0" w:color="auto"/>
          </w:divBdr>
        </w:div>
        <w:div w:id="56518182">
          <w:marLeft w:val="0"/>
          <w:marRight w:val="0"/>
          <w:marTop w:val="0"/>
          <w:marBottom w:val="0"/>
          <w:divBdr>
            <w:top w:val="none" w:sz="0" w:space="0" w:color="auto"/>
            <w:left w:val="none" w:sz="0" w:space="0" w:color="auto"/>
            <w:bottom w:val="none" w:sz="0" w:space="0" w:color="auto"/>
            <w:right w:val="none" w:sz="0" w:space="0" w:color="auto"/>
          </w:divBdr>
        </w:div>
        <w:div w:id="1656763470">
          <w:marLeft w:val="0"/>
          <w:marRight w:val="0"/>
          <w:marTop w:val="0"/>
          <w:marBottom w:val="0"/>
          <w:divBdr>
            <w:top w:val="none" w:sz="0" w:space="0" w:color="auto"/>
            <w:left w:val="none" w:sz="0" w:space="0" w:color="auto"/>
            <w:bottom w:val="none" w:sz="0" w:space="0" w:color="auto"/>
            <w:right w:val="none" w:sz="0" w:space="0" w:color="auto"/>
          </w:divBdr>
        </w:div>
        <w:div w:id="2007584913">
          <w:marLeft w:val="0"/>
          <w:marRight w:val="0"/>
          <w:marTop w:val="0"/>
          <w:marBottom w:val="0"/>
          <w:divBdr>
            <w:top w:val="none" w:sz="0" w:space="0" w:color="auto"/>
            <w:left w:val="none" w:sz="0" w:space="0" w:color="auto"/>
            <w:bottom w:val="none" w:sz="0" w:space="0" w:color="auto"/>
            <w:right w:val="none" w:sz="0" w:space="0" w:color="auto"/>
          </w:divBdr>
        </w:div>
        <w:div w:id="228078077">
          <w:marLeft w:val="0"/>
          <w:marRight w:val="0"/>
          <w:marTop w:val="0"/>
          <w:marBottom w:val="0"/>
          <w:divBdr>
            <w:top w:val="none" w:sz="0" w:space="0" w:color="auto"/>
            <w:left w:val="none" w:sz="0" w:space="0" w:color="auto"/>
            <w:bottom w:val="none" w:sz="0" w:space="0" w:color="auto"/>
            <w:right w:val="none" w:sz="0" w:space="0" w:color="auto"/>
          </w:divBdr>
        </w:div>
        <w:div w:id="524175998">
          <w:marLeft w:val="0"/>
          <w:marRight w:val="0"/>
          <w:marTop w:val="0"/>
          <w:marBottom w:val="0"/>
          <w:divBdr>
            <w:top w:val="none" w:sz="0" w:space="0" w:color="auto"/>
            <w:left w:val="none" w:sz="0" w:space="0" w:color="auto"/>
            <w:bottom w:val="none" w:sz="0" w:space="0" w:color="auto"/>
            <w:right w:val="none" w:sz="0" w:space="0" w:color="auto"/>
          </w:divBdr>
        </w:div>
        <w:div w:id="280647663">
          <w:marLeft w:val="0"/>
          <w:marRight w:val="0"/>
          <w:marTop w:val="0"/>
          <w:marBottom w:val="0"/>
          <w:divBdr>
            <w:top w:val="none" w:sz="0" w:space="0" w:color="auto"/>
            <w:left w:val="none" w:sz="0" w:space="0" w:color="auto"/>
            <w:bottom w:val="none" w:sz="0" w:space="0" w:color="auto"/>
            <w:right w:val="none" w:sz="0" w:space="0" w:color="auto"/>
          </w:divBdr>
        </w:div>
        <w:div w:id="268855271">
          <w:marLeft w:val="0"/>
          <w:marRight w:val="0"/>
          <w:marTop w:val="0"/>
          <w:marBottom w:val="0"/>
          <w:divBdr>
            <w:top w:val="none" w:sz="0" w:space="0" w:color="auto"/>
            <w:left w:val="none" w:sz="0" w:space="0" w:color="auto"/>
            <w:bottom w:val="none" w:sz="0" w:space="0" w:color="auto"/>
            <w:right w:val="none" w:sz="0" w:space="0" w:color="auto"/>
          </w:divBdr>
        </w:div>
        <w:div w:id="794132048">
          <w:marLeft w:val="0"/>
          <w:marRight w:val="0"/>
          <w:marTop w:val="0"/>
          <w:marBottom w:val="0"/>
          <w:divBdr>
            <w:top w:val="none" w:sz="0" w:space="0" w:color="auto"/>
            <w:left w:val="none" w:sz="0" w:space="0" w:color="auto"/>
            <w:bottom w:val="none" w:sz="0" w:space="0" w:color="auto"/>
            <w:right w:val="none" w:sz="0" w:space="0" w:color="auto"/>
          </w:divBdr>
        </w:div>
        <w:div w:id="115368053">
          <w:marLeft w:val="0"/>
          <w:marRight w:val="0"/>
          <w:marTop w:val="0"/>
          <w:marBottom w:val="0"/>
          <w:divBdr>
            <w:top w:val="none" w:sz="0" w:space="0" w:color="auto"/>
            <w:left w:val="none" w:sz="0" w:space="0" w:color="auto"/>
            <w:bottom w:val="none" w:sz="0" w:space="0" w:color="auto"/>
            <w:right w:val="none" w:sz="0" w:space="0" w:color="auto"/>
          </w:divBdr>
        </w:div>
        <w:div w:id="61951610">
          <w:marLeft w:val="0"/>
          <w:marRight w:val="0"/>
          <w:marTop w:val="0"/>
          <w:marBottom w:val="0"/>
          <w:divBdr>
            <w:top w:val="none" w:sz="0" w:space="0" w:color="auto"/>
            <w:left w:val="none" w:sz="0" w:space="0" w:color="auto"/>
            <w:bottom w:val="none" w:sz="0" w:space="0" w:color="auto"/>
            <w:right w:val="none" w:sz="0" w:space="0" w:color="auto"/>
          </w:divBdr>
        </w:div>
        <w:div w:id="358285521">
          <w:marLeft w:val="0"/>
          <w:marRight w:val="0"/>
          <w:marTop w:val="0"/>
          <w:marBottom w:val="0"/>
          <w:divBdr>
            <w:top w:val="none" w:sz="0" w:space="0" w:color="auto"/>
            <w:left w:val="none" w:sz="0" w:space="0" w:color="auto"/>
            <w:bottom w:val="none" w:sz="0" w:space="0" w:color="auto"/>
            <w:right w:val="none" w:sz="0" w:space="0" w:color="auto"/>
          </w:divBdr>
        </w:div>
        <w:div w:id="1224175534">
          <w:marLeft w:val="0"/>
          <w:marRight w:val="0"/>
          <w:marTop w:val="0"/>
          <w:marBottom w:val="0"/>
          <w:divBdr>
            <w:top w:val="none" w:sz="0" w:space="0" w:color="auto"/>
            <w:left w:val="none" w:sz="0" w:space="0" w:color="auto"/>
            <w:bottom w:val="none" w:sz="0" w:space="0" w:color="auto"/>
            <w:right w:val="none" w:sz="0" w:space="0" w:color="auto"/>
          </w:divBdr>
        </w:div>
        <w:div w:id="2146507803">
          <w:marLeft w:val="0"/>
          <w:marRight w:val="0"/>
          <w:marTop w:val="0"/>
          <w:marBottom w:val="0"/>
          <w:divBdr>
            <w:top w:val="none" w:sz="0" w:space="0" w:color="auto"/>
            <w:left w:val="none" w:sz="0" w:space="0" w:color="auto"/>
            <w:bottom w:val="none" w:sz="0" w:space="0" w:color="auto"/>
            <w:right w:val="none" w:sz="0" w:space="0" w:color="auto"/>
          </w:divBdr>
        </w:div>
        <w:div w:id="1565532803">
          <w:marLeft w:val="0"/>
          <w:marRight w:val="0"/>
          <w:marTop w:val="0"/>
          <w:marBottom w:val="0"/>
          <w:divBdr>
            <w:top w:val="none" w:sz="0" w:space="0" w:color="auto"/>
            <w:left w:val="none" w:sz="0" w:space="0" w:color="auto"/>
            <w:bottom w:val="none" w:sz="0" w:space="0" w:color="auto"/>
            <w:right w:val="none" w:sz="0" w:space="0" w:color="auto"/>
          </w:divBdr>
        </w:div>
        <w:div w:id="1087733482">
          <w:marLeft w:val="0"/>
          <w:marRight w:val="0"/>
          <w:marTop w:val="0"/>
          <w:marBottom w:val="0"/>
          <w:divBdr>
            <w:top w:val="none" w:sz="0" w:space="0" w:color="auto"/>
            <w:left w:val="none" w:sz="0" w:space="0" w:color="auto"/>
            <w:bottom w:val="none" w:sz="0" w:space="0" w:color="auto"/>
            <w:right w:val="none" w:sz="0" w:space="0" w:color="auto"/>
          </w:divBdr>
        </w:div>
        <w:div w:id="130757174">
          <w:marLeft w:val="0"/>
          <w:marRight w:val="0"/>
          <w:marTop w:val="0"/>
          <w:marBottom w:val="0"/>
          <w:divBdr>
            <w:top w:val="none" w:sz="0" w:space="0" w:color="auto"/>
            <w:left w:val="none" w:sz="0" w:space="0" w:color="auto"/>
            <w:bottom w:val="none" w:sz="0" w:space="0" w:color="auto"/>
            <w:right w:val="none" w:sz="0" w:space="0" w:color="auto"/>
          </w:divBdr>
        </w:div>
        <w:div w:id="845904676">
          <w:marLeft w:val="0"/>
          <w:marRight w:val="0"/>
          <w:marTop w:val="0"/>
          <w:marBottom w:val="0"/>
          <w:divBdr>
            <w:top w:val="none" w:sz="0" w:space="0" w:color="auto"/>
            <w:left w:val="none" w:sz="0" w:space="0" w:color="auto"/>
            <w:bottom w:val="none" w:sz="0" w:space="0" w:color="auto"/>
            <w:right w:val="none" w:sz="0" w:space="0" w:color="auto"/>
          </w:divBdr>
        </w:div>
        <w:div w:id="1940064347">
          <w:marLeft w:val="0"/>
          <w:marRight w:val="0"/>
          <w:marTop w:val="0"/>
          <w:marBottom w:val="0"/>
          <w:divBdr>
            <w:top w:val="none" w:sz="0" w:space="0" w:color="auto"/>
            <w:left w:val="none" w:sz="0" w:space="0" w:color="auto"/>
            <w:bottom w:val="none" w:sz="0" w:space="0" w:color="auto"/>
            <w:right w:val="none" w:sz="0" w:space="0" w:color="auto"/>
          </w:divBdr>
        </w:div>
        <w:div w:id="332269565">
          <w:marLeft w:val="0"/>
          <w:marRight w:val="0"/>
          <w:marTop w:val="0"/>
          <w:marBottom w:val="0"/>
          <w:divBdr>
            <w:top w:val="none" w:sz="0" w:space="0" w:color="auto"/>
            <w:left w:val="none" w:sz="0" w:space="0" w:color="auto"/>
            <w:bottom w:val="none" w:sz="0" w:space="0" w:color="auto"/>
            <w:right w:val="none" w:sz="0" w:space="0" w:color="auto"/>
          </w:divBdr>
        </w:div>
        <w:div w:id="716123331">
          <w:marLeft w:val="0"/>
          <w:marRight w:val="0"/>
          <w:marTop w:val="0"/>
          <w:marBottom w:val="0"/>
          <w:divBdr>
            <w:top w:val="none" w:sz="0" w:space="0" w:color="auto"/>
            <w:left w:val="none" w:sz="0" w:space="0" w:color="auto"/>
            <w:bottom w:val="none" w:sz="0" w:space="0" w:color="auto"/>
            <w:right w:val="none" w:sz="0" w:space="0" w:color="auto"/>
          </w:divBdr>
        </w:div>
        <w:div w:id="1688872569">
          <w:marLeft w:val="0"/>
          <w:marRight w:val="0"/>
          <w:marTop w:val="0"/>
          <w:marBottom w:val="0"/>
          <w:divBdr>
            <w:top w:val="none" w:sz="0" w:space="0" w:color="auto"/>
            <w:left w:val="none" w:sz="0" w:space="0" w:color="auto"/>
            <w:bottom w:val="none" w:sz="0" w:space="0" w:color="auto"/>
            <w:right w:val="none" w:sz="0" w:space="0" w:color="auto"/>
          </w:divBdr>
        </w:div>
        <w:div w:id="1979921880">
          <w:marLeft w:val="0"/>
          <w:marRight w:val="0"/>
          <w:marTop w:val="0"/>
          <w:marBottom w:val="0"/>
          <w:divBdr>
            <w:top w:val="none" w:sz="0" w:space="0" w:color="auto"/>
            <w:left w:val="none" w:sz="0" w:space="0" w:color="auto"/>
            <w:bottom w:val="none" w:sz="0" w:space="0" w:color="auto"/>
            <w:right w:val="none" w:sz="0" w:space="0" w:color="auto"/>
          </w:divBdr>
        </w:div>
        <w:div w:id="1836916686">
          <w:marLeft w:val="0"/>
          <w:marRight w:val="0"/>
          <w:marTop w:val="0"/>
          <w:marBottom w:val="0"/>
          <w:divBdr>
            <w:top w:val="none" w:sz="0" w:space="0" w:color="auto"/>
            <w:left w:val="none" w:sz="0" w:space="0" w:color="auto"/>
            <w:bottom w:val="none" w:sz="0" w:space="0" w:color="auto"/>
            <w:right w:val="none" w:sz="0" w:space="0" w:color="auto"/>
          </w:divBdr>
        </w:div>
        <w:div w:id="1154225014">
          <w:marLeft w:val="0"/>
          <w:marRight w:val="0"/>
          <w:marTop w:val="0"/>
          <w:marBottom w:val="0"/>
          <w:divBdr>
            <w:top w:val="none" w:sz="0" w:space="0" w:color="auto"/>
            <w:left w:val="none" w:sz="0" w:space="0" w:color="auto"/>
            <w:bottom w:val="none" w:sz="0" w:space="0" w:color="auto"/>
            <w:right w:val="none" w:sz="0" w:space="0" w:color="auto"/>
          </w:divBdr>
        </w:div>
        <w:div w:id="671375046">
          <w:marLeft w:val="0"/>
          <w:marRight w:val="0"/>
          <w:marTop w:val="0"/>
          <w:marBottom w:val="0"/>
          <w:divBdr>
            <w:top w:val="none" w:sz="0" w:space="0" w:color="auto"/>
            <w:left w:val="none" w:sz="0" w:space="0" w:color="auto"/>
            <w:bottom w:val="none" w:sz="0" w:space="0" w:color="auto"/>
            <w:right w:val="none" w:sz="0" w:space="0" w:color="auto"/>
          </w:divBdr>
        </w:div>
        <w:div w:id="512450265">
          <w:marLeft w:val="0"/>
          <w:marRight w:val="0"/>
          <w:marTop w:val="0"/>
          <w:marBottom w:val="0"/>
          <w:divBdr>
            <w:top w:val="none" w:sz="0" w:space="0" w:color="auto"/>
            <w:left w:val="none" w:sz="0" w:space="0" w:color="auto"/>
            <w:bottom w:val="none" w:sz="0" w:space="0" w:color="auto"/>
            <w:right w:val="none" w:sz="0" w:space="0" w:color="auto"/>
          </w:divBdr>
        </w:div>
        <w:div w:id="2104255064">
          <w:marLeft w:val="0"/>
          <w:marRight w:val="0"/>
          <w:marTop w:val="0"/>
          <w:marBottom w:val="0"/>
          <w:divBdr>
            <w:top w:val="none" w:sz="0" w:space="0" w:color="auto"/>
            <w:left w:val="none" w:sz="0" w:space="0" w:color="auto"/>
            <w:bottom w:val="none" w:sz="0" w:space="0" w:color="auto"/>
            <w:right w:val="none" w:sz="0" w:space="0" w:color="auto"/>
          </w:divBdr>
        </w:div>
        <w:div w:id="416757859">
          <w:marLeft w:val="0"/>
          <w:marRight w:val="0"/>
          <w:marTop w:val="0"/>
          <w:marBottom w:val="0"/>
          <w:divBdr>
            <w:top w:val="none" w:sz="0" w:space="0" w:color="auto"/>
            <w:left w:val="none" w:sz="0" w:space="0" w:color="auto"/>
            <w:bottom w:val="none" w:sz="0" w:space="0" w:color="auto"/>
            <w:right w:val="none" w:sz="0" w:space="0" w:color="auto"/>
          </w:divBdr>
        </w:div>
        <w:div w:id="1910655525">
          <w:marLeft w:val="0"/>
          <w:marRight w:val="0"/>
          <w:marTop w:val="0"/>
          <w:marBottom w:val="0"/>
          <w:divBdr>
            <w:top w:val="none" w:sz="0" w:space="0" w:color="auto"/>
            <w:left w:val="none" w:sz="0" w:space="0" w:color="auto"/>
            <w:bottom w:val="none" w:sz="0" w:space="0" w:color="auto"/>
            <w:right w:val="none" w:sz="0" w:space="0" w:color="auto"/>
          </w:divBdr>
        </w:div>
        <w:div w:id="176192498">
          <w:marLeft w:val="0"/>
          <w:marRight w:val="0"/>
          <w:marTop w:val="0"/>
          <w:marBottom w:val="0"/>
          <w:divBdr>
            <w:top w:val="none" w:sz="0" w:space="0" w:color="auto"/>
            <w:left w:val="none" w:sz="0" w:space="0" w:color="auto"/>
            <w:bottom w:val="none" w:sz="0" w:space="0" w:color="auto"/>
            <w:right w:val="none" w:sz="0" w:space="0" w:color="auto"/>
          </w:divBdr>
        </w:div>
        <w:div w:id="1700662090">
          <w:marLeft w:val="0"/>
          <w:marRight w:val="0"/>
          <w:marTop w:val="0"/>
          <w:marBottom w:val="0"/>
          <w:divBdr>
            <w:top w:val="none" w:sz="0" w:space="0" w:color="auto"/>
            <w:left w:val="none" w:sz="0" w:space="0" w:color="auto"/>
            <w:bottom w:val="none" w:sz="0" w:space="0" w:color="auto"/>
            <w:right w:val="none" w:sz="0" w:space="0" w:color="auto"/>
          </w:divBdr>
        </w:div>
        <w:div w:id="1554079444">
          <w:marLeft w:val="0"/>
          <w:marRight w:val="0"/>
          <w:marTop w:val="0"/>
          <w:marBottom w:val="0"/>
          <w:divBdr>
            <w:top w:val="none" w:sz="0" w:space="0" w:color="auto"/>
            <w:left w:val="none" w:sz="0" w:space="0" w:color="auto"/>
            <w:bottom w:val="none" w:sz="0" w:space="0" w:color="auto"/>
            <w:right w:val="none" w:sz="0" w:space="0" w:color="auto"/>
          </w:divBdr>
        </w:div>
        <w:div w:id="856499749">
          <w:marLeft w:val="0"/>
          <w:marRight w:val="0"/>
          <w:marTop w:val="0"/>
          <w:marBottom w:val="0"/>
          <w:divBdr>
            <w:top w:val="none" w:sz="0" w:space="0" w:color="auto"/>
            <w:left w:val="none" w:sz="0" w:space="0" w:color="auto"/>
            <w:bottom w:val="none" w:sz="0" w:space="0" w:color="auto"/>
            <w:right w:val="none" w:sz="0" w:space="0" w:color="auto"/>
          </w:divBdr>
        </w:div>
        <w:div w:id="719784126">
          <w:marLeft w:val="0"/>
          <w:marRight w:val="0"/>
          <w:marTop w:val="0"/>
          <w:marBottom w:val="0"/>
          <w:divBdr>
            <w:top w:val="none" w:sz="0" w:space="0" w:color="auto"/>
            <w:left w:val="none" w:sz="0" w:space="0" w:color="auto"/>
            <w:bottom w:val="none" w:sz="0" w:space="0" w:color="auto"/>
            <w:right w:val="none" w:sz="0" w:space="0" w:color="auto"/>
          </w:divBdr>
        </w:div>
        <w:div w:id="126708956">
          <w:marLeft w:val="0"/>
          <w:marRight w:val="0"/>
          <w:marTop w:val="0"/>
          <w:marBottom w:val="0"/>
          <w:divBdr>
            <w:top w:val="none" w:sz="0" w:space="0" w:color="auto"/>
            <w:left w:val="none" w:sz="0" w:space="0" w:color="auto"/>
            <w:bottom w:val="none" w:sz="0" w:space="0" w:color="auto"/>
            <w:right w:val="none" w:sz="0" w:space="0" w:color="auto"/>
          </w:divBdr>
        </w:div>
        <w:div w:id="1036394968">
          <w:marLeft w:val="0"/>
          <w:marRight w:val="0"/>
          <w:marTop w:val="0"/>
          <w:marBottom w:val="0"/>
          <w:divBdr>
            <w:top w:val="none" w:sz="0" w:space="0" w:color="auto"/>
            <w:left w:val="none" w:sz="0" w:space="0" w:color="auto"/>
            <w:bottom w:val="none" w:sz="0" w:space="0" w:color="auto"/>
            <w:right w:val="none" w:sz="0" w:space="0" w:color="auto"/>
          </w:divBdr>
        </w:div>
        <w:div w:id="124276673">
          <w:marLeft w:val="0"/>
          <w:marRight w:val="0"/>
          <w:marTop w:val="0"/>
          <w:marBottom w:val="0"/>
          <w:divBdr>
            <w:top w:val="none" w:sz="0" w:space="0" w:color="auto"/>
            <w:left w:val="none" w:sz="0" w:space="0" w:color="auto"/>
            <w:bottom w:val="none" w:sz="0" w:space="0" w:color="auto"/>
            <w:right w:val="none" w:sz="0" w:space="0" w:color="auto"/>
          </w:divBdr>
        </w:div>
        <w:div w:id="78989211">
          <w:marLeft w:val="0"/>
          <w:marRight w:val="0"/>
          <w:marTop w:val="0"/>
          <w:marBottom w:val="0"/>
          <w:divBdr>
            <w:top w:val="none" w:sz="0" w:space="0" w:color="auto"/>
            <w:left w:val="none" w:sz="0" w:space="0" w:color="auto"/>
            <w:bottom w:val="none" w:sz="0" w:space="0" w:color="auto"/>
            <w:right w:val="none" w:sz="0" w:space="0" w:color="auto"/>
          </w:divBdr>
        </w:div>
        <w:div w:id="139268417">
          <w:marLeft w:val="0"/>
          <w:marRight w:val="0"/>
          <w:marTop w:val="0"/>
          <w:marBottom w:val="0"/>
          <w:divBdr>
            <w:top w:val="none" w:sz="0" w:space="0" w:color="auto"/>
            <w:left w:val="none" w:sz="0" w:space="0" w:color="auto"/>
            <w:bottom w:val="none" w:sz="0" w:space="0" w:color="auto"/>
            <w:right w:val="none" w:sz="0" w:space="0" w:color="auto"/>
          </w:divBdr>
        </w:div>
        <w:div w:id="530609664">
          <w:marLeft w:val="0"/>
          <w:marRight w:val="0"/>
          <w:marTop w:val="0"/>
          <w:marBottom w:val="0"/>
          <w:divBdr>
            <w:top w:val="none" w:sz="0" w:space="0" w:color="auto"/>
            <w:left w:val="none" w:sz="0" w:space="0" w:color="auto"/>
            <w:bottom w:val="none" w:sz="0" w:space="0" w:color="auto"/>
            <w:right w:val="none" w:sz="0" w:space="0" w:color="auto"/>
          </w:divBdr>
        </w:div>
        <w:div w:id="1653412977">
          <w:marLeft w:val="0"/>
          <w:marRight w:val="0"/>
          <w:marTop w:val="0"/>
          <w:marBottom w:val="0"/>
          <w:divBdr>
            <w:top w:val="none" w:sz="0" w:space="0" w:color="auto"/>
            <w:left w:val="none" w:sz="0" w:space="0" w:color="auto"/>
            <w:bottom w:val="none" w:sz="0" w:space="0" w:color="auto"/>
            <w:right w:val="none" w:sz="0" w:space="0" w:color="auto"/>
          </w:divBdr>
        </w:div>
        <w:div w:id="1106460564">
          <w:marLeft w:val="0"/>
          <w:marRight w:val="0"/>
          <w:marTop w:val="0"/>
          <w:marBottom w:val="0"/>
          <w:divBdr>
            <w:top w:val="none" w:sz="0" w:space="0" w:color="auto"/>
            <w:left w:val="none" w:sz="0" w:space="0" w:color="auto"/>
            <w:bottom w:val="none" w:sz="0" w:space="0" w:color="auto"/>
            <w:right w:val="none" w:sz="0" w:space="0" w:color="auto"/>
          </w:divBdr>
        </w:div>
        <w:div w:id="1664161504">
          <w:marLeft w:val="0"/>
          <w:marRight w:val="0"/>
          <w:marTop w:val="0"/>
          <w:marBottom w:val="0"/>
          <w:divBdr>
            <w:top w:val="none" w:sz="0" w:space="0" w:color="auto"/>
            <w:left w:val="none" w:sz="0" w:space="0" w:color="auto"/>
            <w:bottom w:val="none" w:sz="0" w:space="0" w:color="auto"/>
            <w:right w:val="none" w:sz="0" w:space="0" w:color="auto"/>
          </w:divBdr>
        </w:div>
        <w:div w:id="1665889242">
          <w:marLeft w:val="0"/>
          <w:marRight w:val="0"/>
          <w:marTop w:val="0"/>
          <w:marBottom w:val="0"/>
          <w:divBdr>
            <w:top w:val="none" w:sz="0" w:space="0" w:color="auto"/>
            <w:left w:val="none" w:sz="0" w:space="0" w:color="auto"/>
            <w:bottom w:val="none" w:sz="0" w:space="0" w:color="auto"/>
            <w:right w:val="none" w:sz="0" w:space="0" w:color="auto"/>
          </w:divBdr>
        </w:div>
        <w:div w:id="318004262">
          <w:marLeft w:val="0"/>
          <w:marRight w:val="0"/>
          <w:marTop w:val="0"/>
          <w:marBottom w:val="0"/>
          <w:divBdr>
            <w:top w:val="none" w:sz="0" w:space="0" w:color="auto"/>
            <w:left w:val="none" w:sz="0" w:space="0" w:color="auto"/>
            <w:bottom w:val="none" w:sz="0" w:space="0" w:color="auto"/>
            <w:right w:val="none" w:sz="0" w:space="0" w:color="auto"/>
          </w:divBdr>
        </w:div>
        <w:div w:id="116412523">
          <w:marLeft w:val="0"/>
          <w:marRight w:val="0"/>
          <w:marTop w:val="0"/>
          <w:marBottom w:val="0"/>
          <w:divBdr>
            <w:top w:val="none" w:sz="0" w:space="0" w:color="auto"/>
            <w:left w:val="none" w:sz="0" w:space="0" w:color="auto"/>
            <w:bottom w:val="none" w:sz="0" w:space="0" w:color="auto"/>
            <w:right w:val="none" w:sz="0" w:space="0" w:color="auto"/>
          </w:divBdr>
        </w:div>
        <w:div w:id="1138843167">
          <w:marLeft w:val="0"/>
          <w:marRight w:val="0"/>
          <w:marTop w:val="0"/>
          <w:marBottom w:val="0"/>
          <w:divBdr>
            <w:top w:val="none" w:sz="0" w:space="0" w:color="auto"/>
            <w:left w:val="none" w:sz="0" w:space="0" w:color="auto"/>
            <w:bottom w:val="none" w:sz="0" w:space="0" w:color="auto"/>
            <w:right w:val="none" w:sz="0" w:space="0" w:color="auto"/>
          </w:divBdr>
        </w:div>
        <w:div w:id="932128204">
          <w:marLeft w:val="0"/>
          <w:marRight w:val="0"/>
          <w:marTop w:val="0"/>
          <w:marBottom w:val="0"/>
          <w:divBdr>
            <w:top w:val="none" w:sz="0" w:space="0" w:color="auto"/>
            <w:left w:val="none" w:sz="0" w:space="0" w:color="auto"/>
            <w:bottom w:val="none" w:sz="0" w:space="0" w:color="auto"/>
            <w:right w:val="none" w:sz="0" w:space="0" w:color="auto"/>
          </w:divBdr>
        </w:div>
        <w:div w:id="1127822788">
          <w:marLeft w:val="0"/>
          <w:marRight w:val="0"/>
          <w:marTop w:val="0"/>
          <w:marBottom w:val="0"/>
          <w:divBdr>
            <w:top w:val="none" w:sz="0" w:space="0" w:color="auto"/>
            <w:left w:val="none" w:sz="0" w:space="0" w:color="auto"/>
            <w:bottom w:val="none" w:sz="0" w:space="0" w:color="auto"/>
            <w:right w:val="none" w:sz="0" w:space="0" w:color="auto"/>
          </w:divBdr>
        </w:div>
        <w:div w:id="456409480">
          <w:marLeft w:val="0"/>
          <w:marRight w:val="0"/>
          <w:marTop w:val="0"/>
          <w:marBottom w:val="0"/>
          <w:divBdr>
            <w:top w:val="none" w:sz="0" w:space="0" w:color="auto"/>
            <w:left w:val="none" w:sz="0" w:space="0" w:color="auto"/>
            <w:bottom w:val="none" w:sz="0" w:space="0" w:color="auto"/>
            <w:right w:val="none" w:sz="0" w:space="0" w:color="auto"/>
          </w:divBdr>
        </w:div>
        <w:div w:id="2076468177">
          <w:marLeft w:val="0"/>
          <w:marRight w:val="0"/>
          <w:marTop w:val="0"/>
          <w:marBottom w:val="0"/>
          <w:divBdr>
            <w:top w:val="none" w:sz="0" w:space="0" w:color="auto"/>
            <w:left w:val="none" w:sz="0" w:space="0" w:color="auto"/>
            <w:bottom w:val="none" w:sz="0" w:space="0" w:color="auto"/>
            <w:right w:val="none" w:sz="0" w:space="0" w:color="auto"/>
          </w:divBdr>
        </w:div>
        <w:div w:id="1617058575">
          <w:marLeft w:val="0"/>
          <w:marRight w:val="0"/>
          <w:marTop w:val="0"/>
          <w:marBottom w:val="0"/>
          <w:divBdr>
            <w:top w:val="none" w:sz="0" w:space="0" w:color="auto"/>
            <w:left w:val="none" w:sz="0" w:space="0" w:color="auto"/>
            <w:bottom w:val="none" w:sz="0" w:space="0" w:color="auto"/>
            <w:right w:val="none" w:sz="0" w:space="0" w:color="auto"/>
          </w:divBdr>
        </w:div>
        <w:div w:id="1664817209">
          <w:marLeft w:val="0"/>
          <w:marRight w:val="0"/>
          <w:marTop w:val="0"/>
          <w:marBottom w:val="0"/>
          <w:divBdr>
            <w:top w:val="none" w:sz="0" w:space="0" w:color="auto"/>
            <w:left w:val="none" w:sz="0" w:space="0" w:color="auto"/>
            <w:bottom w:val="none" w:sz="0" w:space="0" w:color="auto"/>
            <w:right w:val="none" w:sz="0" w:space="0" w:color="auto"/>
          </w:divBdr>
        </w:div>
        <w:div w:id="731193937">
          <w:marLeft w:val="0"/>
          <w:marRight w:val="0"/>
          <w:marTop w:val="0"/>
          <w:marBottom w:val="0"/>
          <w:divBdr>
            <w:top w:val="none" w:sz="0" w:space="0" w:color="auto"/>
            <w:left w:val="none" w:sz="0" w:space="0" w:color="auto"/>
            <w:bottom w:val="none" w:sz="0" w:space="0" w:color="auto"/>
            <w:right w:val="none" w:sz="0" w:space="0" w:color="auto"/>
          </w:divBdr>
        </w:div>
        <w:div w:id="1576285467">
          <w:marLeft w:val="0"/>
          <w:marRight w:val="0"/>
          <w:marTop w:val="0"/>
          <w:marBottom w:val="0"/>
          <w:divBdr>
            <w:top w:val="none" w:sz="0" w:space="0" w:color="auto"/>
            <w:left w:val="none" w:sz="0" w:space="0" w:color="auto"/>
            <w:bottom w:val="none" w:sz="0" w:space="0" w:color="auto"/>
            <w:right w:val="none" w:sz="0" w:space="0" w:color="auto"/>
          </w:divBdr>
        </w:div>
        <w:div w:id="1621374683">
          <w:marLeft w:val="0"/>
          <w:marRight w:val="0"/>
          <w:marTop w:val="0"/>
          <w:marBottom w:val="0"/>
          <w:divBdr>
            <w:top w:val="none" w:sz="0" w:space="0" w:color="auto"/>
            <w:left w:val="none" w:sz="0" w:space="0" w:color="auto"/>
            <w:bottom w:val="none" w:sz="0" w:space="0" w:color="auto"/>
            <w:right w:val="none" w:sz="0" w:space="0" w:color="auto"/>
          </w:divBdr>
        </w:div>
        <w:div w:id="1548102373">
          <w:marLeft w:val="0"/>
          <w:marRight w:val="0"/>
          <w:marTop w:val="0"/>
          <w:marBottom w:val="0"/>
          <w:divBdr>
            <w:top w:val="none" w:sz="0" w:space="0" w:color="auto"/>
            <w:left w:val="none" w:sz="0" w:space="0" w:color="auto"/>
            <w:bottom w:val="none" w:sz="0" w:space="0" w:color="auto"/>
            <w:right w:val="none" w:sz="0" w:space="0" w:color="auto"/>
          </w:divBdr>
        </w:div>
        <w:div w:id="2142994144">
          <w:marLeft w:val="0"/>
          <w:marRight w:val="0"/>
          <w:marTop w:val="0"/>
          <w:marBottom w:val="0"/>
          <w:divBdr>
            <w:top w:val="none" w:sz="0" w:space="0" w:color="auto"/>
            <w:left w:val="none" w:sz="0" w:space="0" w:color="auto"/>
            <w:bottom w:val="none" w:sz="0" w:space="0" w:color="auto"/>
            <w:right w:val="none" w:sz="0" w:space="0" w:color="auto"/>
          </w:divBdr>
        </w:div>
        <w:div w:id="1685207539">
          <w:marLeft w:val="0"/>
          <w:marRight w:val="0"/>
          <w:marTop w:val="0"/>
          <w:marBottom w:val="0"/>
          <w:divBdr>
            <w:top w:val="none" w:sz="0" w:space="0" w:color="auto"/>
            <w:left w:val="none" w:sz="0" w:space="0" w:color="auto"/>
            <w:bottom w:val="none" w:sz="0" w:space="0" w:color="auto"/>
            <w:right w:val="none" w:sz="0" w:space="0" w:color="auto"/>
          </w:divBdr>
        </w:div>
        <w:div w:id="2086536698">
          <w:marLeft w:val="0"/>
          <w:marRight w:val="0"/>
          <w:marTop w:val="0"/>
          <w:marBottom w:val="0"/>
          <w:divBdr>
            <w:top w:val="none" w:sz="0" w:space="0" w:color="auto"/>
            <w:left w:val="none" w:sz="0" w:space="0" w:color="auto"/>
            <w:bottom w:val="none" w:sz="0" w:space="0" w:color="auto"/>
            <w:right w:val="none" w:sz="0" w:space="0" w:color="auto"/>
          </w:divBdr>
        </w:div>
        <w:div w:id="910314090">
          <w:marLeft w:val="0"/>
          <w:marRight w:val="0"/>
          <w:marTop w:val="0"/>
          <w:marBottom w:val="0"/>
          <w:divBdr>
            <w:top w:val="none" w:sz="0" w:space="0" w:color="auto"/>
            <w:left w:val="none" w:sz="0" w:space="0" w:color="auto"/>
            <w:bottom w:val="none" w:sz="0" w:space="0" w:color="auto"/>
            <w:right w:val="none" w:sz="0" w:space="0" w:color="auto"/>
          </w:divBdr>
        </w:div>
        <w:div w:id="1838617701">
          <w:marLeft w:val="0"/>
          <w:marRight w:val="0"/>
          <w:marTop w:val="0"/>
          <w:marBottom w:val="0"/>
          <w:divBdr>
            <w:top w:val="none" w:sz="0" w:space="0" w:color="auto"/>
            <w:left w:val="none" w:sz="0" w:space="0" w:color="auto"/>
            <w:bottom w:val="none" w:sz="0" w:space="0" w:color="auto"/>
            <w:right w:val="none" w:sz="0" w:space="0" w:color="auto"/>
          </w:divBdr>
        </w:div>
        <w:div w:id="917785261">
          <w:marLeft w:val="0"/>
          <w:marRight w:val="0"/>
          <w:marTop w:val="0"/>
          <w:marBottom w:val="0"/>
          <w:divBdr>
            <w:top w:val="none" w:sz="0" w:space="0" w:color="auto"/>
            <w:left w:val="none" w:sz="0" w:space="0" w:color="auto"/>
            <w:bottom w:val="none" w:sz="0" w:space="0" w:color="auto"/>
            <w:right w:val="none" w:sz="0" w:space="0" w:color="auto"/>
          </w:divBdr>
        </w:div>
        <w:div w:id="1604190752">
          <w:marLeft w:val="0"/>
          <w:marRight w:val="0"/>
          <w:marTop w:val="0"/>
          <w:marBottom w:val="0"/>
          <w:divBdr>
            <w:top w:val="none" w:sz="0" w:space="0" w:color="auto"/>
            <w:left w:val="none" w:sz="0" w:space="0" w:color="auto"/>
            <w:bottom w:val="none" w:sz="0" w:space="0" w:color="auto"/>
            <w:right w:val="none" w:sz="0" w:space="0" w:color="auto"/>
          </w:divBdr>
        </w:div>
        <w:div w:id="1950040844">
          <w:marLeft w:val="0"/>
          <w:marRight w:val="0"/>
          <w:marTop w:val="0"/>
          <w:marBottom w:val="0"/>
          <w:divBdr>
            <w:top w:val="none" w:sz="0" w:space="0" w:color="auto"/>
            <w:left w:val="none" w:sz="0" w:space="0" w:color="auto"/>
            <w:bottom w:val="none" w:sz="0" w:space="0" w:color="auto"/>
            <w:right w:val="none" w:sz="0" w:space="0" w:color="auto"/>
          </w:divBdr>
        </w:div>
        <w:div w:id="856508583">
          <w:marLeft w:val="0"/>
          <w:marRight w:val="0"/>
          <w:marTop w:val="0"/>
          <w:marBottom w:val="0"/>
          <w:divBdr>
            <w:top w:val="none" w:sz="0" w:space="0" w:color="auto"/>
            <w:left w:val="none" w:sz="0" w:space="0" w:color="auto"/>
            <w:bottom w:val="none" w:sz="0" w:space="0" w:color="auto"/>
            <w:right w:val="none" w:sz="0" w:space="0" w:color="auto"/>
          </w:divBdr>
        </w:div>
        <w:div w:id="1445422704">
          <w:marLeft w:val="0"/>
          <w:marRight w:val="0"/>
          <w:marTop w:val="0"/>
          <w:marBottom w:val="0"/>
          <w:divBdr>
            <w:top w:val="none" w:sz="0" w:space="0" w:color="auto"/>
            <w:left w:val="none" w:sz="0" w:space="0" w:color="auto"/>
            <w:bottom w:val="none" w:sz="0" w:space="0" w:color="auto"/>
            <w:right w:val="none" w:sz="0" w:space="0" w:color="auto"/>
          </w:divBdr>
        </w:div>
        <w:div w:id="1349258836">
          <w:marLeft w:val="0"/>
          <w:marRight w:val="0"/>
          <w:marTop w:val="0"/>
          <w:marBottom w:val="0"/>
          <w:divBdr>
            <w:top w:val="none" w:sz="0" w:space="0" w:color="auto"/>
            <w:left w:val="none" w:sz="0" w:space="0" w:color="auto"/>
            <w:bottom w:val="none" w:sz="0" w:space="0" w:color="auto"/>
            <w:right w:val="none" w:sz="0" w:space="0" w:color="auto"/>
          </w:divBdr>
        </w:div>
        <w:div w:id="1439376279">
          <w:marLeft w:val="0"/>
          <w:marRight w:val="0"/>
          <w:marTop w:val="0"/>
          <w:marBottom w:val="0"/>
          <w:divBdr>
            <w:top w:val="none" w:sz="0" w:space="0" w:color="auto"/>
            <w:left w:val="none" w:sz="0" w:space="0" w:color="auto"/>
            <w:bottom w:val="none" w:sz="0" w:space="0" w:color="auto"/>
            <w:right w:val="none" w:sz="0" w:space="0" w:color="auto"/>
          </w:divBdr>
        </w:div>
        <w:div w:id="344595756">
          <w:marLeft w:val="0"/>
          <w:marRight w:val="0"/>
          <w:marTop w:val="0"/>
          <w:marBottom w:val="0"/>
          <w:divBdr>
            <w:top w:val="none" w:sz="0" w:space="0" w:color="auto"/>
            <w:left w:val="none" w:sz="0" w:space="0" w:color="auto"/>
            <w:bottom w:val="none" w:sz="0" w:space="0" w:color="auto"/>
            <w:right w:val="none" w:sz="0" w:space="0" w:color="auto"/>
          </w:divBdr>
        </w:div>
        <w:div w:id="1929651430">
          <w:marLeft w:val="0"/>
          <w:marRight w:val="0"/>
          <w:marTop w:val="0"/>
          <w:marBottom w:val="0"/>
          <w:divBdr>
            <w:top w:val="none" w:sz="0" w:space="0" w:color="auto"/>
            <w:left w:val="none" w:sz="0" w:space="0" w:color="auto"/>
            <w:bottom w:val="none" w:sz="0" w:space="0" w:color="auto"/>
            <w:right w:val="none" w:sz="0" w:space="0" w:color="auto"/>
          </w:divBdr>
        </w:div>
        <w:div w:id="1968198685">
          <w:marLeft w:val="0"/>
          <w:marRight w:val="0"/>
          <w:marTop w:val="0"/>
          <w:marBottom w:val="0"/>
          <w:divBdr>
            <w:top w:val="none" w:sz="0" w:space="0" w:color="auto"/>
            <w:left w:val="none" w:sz="0" w:space="0" w:color="auto"/>
            <w:bottom w:val="none" w:sz="0" w:space="0" w:color="auto"/>
            <w:right w:val="none" w:sz="0" w:space="0" w:color="auto"/>
          </w:divBdr>
        </w:div>
        <w:div w:id="1937782316">
          <w:marLeft w:val="0"/>
          <w:marRight w:val="0"/>
          <w:marTop w:val="0"/>
          <w:marBottom w:val="0"/>
          <w:divBdr>
            <w:top w:val="none" w:sz="0" w:space="0" w:color="auto"/>
            <w:left w:val="none" w:sz="0" w:space="0" w:color="auto"/>
            <w:bottom w:val="none" w:sz="0" w:space="0" w:color="auto"/>
            <w:right w:val="none" w:sz="0" w:space="0" w:color="auto"/>
          </w:divBdr>
        </w:div>
        <w:div w:id="1534421926">
          <w:marLeft w:val="0"/>
          <w:marRight w:val="0"/>
          <w:marTop w:val="0"/>
          <w:marBottom w:val="0"/>
          <w:divBdr>
            <w:top w:val="none" w:sz="0" w:space="0" w:color="auto"/>
            <w:left w:val="none" w:sz="0" w:space="0" w:color="auto"/>
            <w:bottom w:val="none" w:sz="0" w:space="0" w:color="auto"/>
            <w:right w:val="none" w:sz="0" w:space="0" w:color="auto"/>
          </w:divBdr>
        </w:div>
        <w:div w:id="1968508348">
          <w:marLeft w:val="0"/>
          <w:marRight w:val="0"/>
          <w:marTop w:val="0"/>
          <w:marBottom w:val="0"/>
          <w:divBdr>
            <w:top w:val="none" w:sz="0" w:space="0" w:color="auto"/>
            <w:left w:val="none" w:sz="0" w:space="0" w:color="auto"/>
            <w:bottom w:val="none" w:sz="0" w:space="0" w:color="auto"/>
            <w:right w:val="none" w:sz="0" w:space="0" w:color="auto"/>
          </w:divBdr>
        </w:div>
        <w:div w:id="809516939">
          <w:marLeft w:val="0"/>
          <w:marRight w:val="0"/>
          <w:marTop w:val="0"/>
          <w:marBottom w:val="0"/>
          <w:divBdr>
            <w:top w:val="none" w:sz="0" w:space="0" w:color="auto"/>
            <w:left w:val="none" w:sz="0" w:space="0" w:color="auto"/>
            <w:bottom w:val="none" w:sz="0" w:space="0" w:color="auto"/>
            <w:right w:val="none" w:sz="0" w:space="0" w:color="auto"/>
          </w:divBdr>
        </w:div>
        <w:div w:id="176389895">
          <w:marLeft w:val="0"/>
          <w:marRight w:val="0"/>
          <w:marTop w:val="0"/>
          <w:marBottom w:val="0"/>
          <w:divBdr>
            <w:top w:val="none" w:sz="0" w:space="0" w:color="auto"/>
            <w:left w:val="none" w:sz="0" w:space="0" w:color="auto"/>
            <w:bottom w:val="none" w:sz="0" w:space="0" w:color="auto"/>
            <w:right w:val="none" w:sz="0" w:space="0" w:color="auto"/>
          </w:divBdr>
        </w:div>
        <w:div w:id="1412314817">
          <w:marLeft w:val="0"/>
          <w:marRight w:val="0"/>
          <w:marTop w:val="0"/>
          <w:marBottom w:val="0"/>
          <w:divBdr>
            <w:top w:val="none" w:sz="0" w:space="0" w:color="auto"/>
            <w:left w:val="none" w:sz="0" w:space="0" w:color="auto"/>
            <w:bottom w:val="none" w:sz="0" w:space="0" w:color="auto"/>
            <w:right w:val="none" w:sz="0" w:space="0" w:color="auto"/>
          </w:divBdr>
        </w:div>
        <w:div w:id="769204809">
          <w:marLeft w:val="0"/>
          <w:marRight w:val="0"/>
          <w:marTop w:val="0"/>
          <w:marBottom w:val="0"/>
          <w:divBdr>
            <w:top w:val="none" w:sz="0" w:space="0" w:color="auto"/>
            <w:left w:val="none" w:sz="0" w:space="0" w:color="auto"/>
            <w:bottom w:val="none" w:sz="0" w:space="0" w:color="auto"/>
            <w:right w:val="none" w:sz="0" w:space="0" w:color="auto"/>
          </w:divBdr>
        </w:div>
      </w:divsChild>
    </w:div>
    <w:div w:id="1695571085">
      <w:bodyDiv w:val="1"/>
      <w:marLeft w:val="0"/>
      <w:marRight w:val="0"/>
      <w:marTop w:val="0"/>
      <w:marBottom w:val="0"/>
      <w:divBdr>
        <w:top w:val="none" w:sz="0" w:space="0" w:color="auto"/>
        <w:left w:val="none" w:sz="0" w:space="0" w:color="auto"/>
        <w:bottom w:val="none" w:sz="0" w:space="0" w:color="auto"/>
        <w:right w:val="none" w:sz="0" w:space="0" w:color="auto"/>
      </w:divBdr>
    </w:div>
    <w:div w:id="178049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sc.fema.gov/portal/home" TargetMode="External"/><Relationship Id="rId18" Type="http://schemas.openxmlformats.org/officeDocument/2006/relationships/hyperlink" Target="mailto:Environment@SantaClaraCA.gov" TargetMode="External"/><Relationship Id="rId3" Type="http://schemas.openxmlformats.org/officeDocument/2006/relationships/customXml" Target="../customXml/item3.xml"/><Relationship Id="rId21" Type="http://schemas.openxmlformats.org/officeDocument/2006/relationships/hyperlink" Target="http://www.santaclaraca.gov/waterconservation"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santaclaraca.gov/our-city/departments-g-z/public-works/engineering/traffic-engineering/transportation-analysis-policy-update" TargetMode="External"/><Relationship Id="rId2" Type="http://schemas.openxmlformats.org/officeDocument/2006/relationships/customXml" Target="../customXml/item2.xml"/><Relationship Id="rId16" Type="http://schemas.openxmlformats.org/officeDocument/2006/relationships/hyperlink" Target="https://www.santaclaraca.gov/our-city/departments-g-z/public-works/environmental-programs/stormwater-pollution-prevention" TargetMode="External"/><Relationship Id="rId20" Type="http://schemas.openxmlformats.org/officeDocument/2006/relationships/hyperlink" Target="mailto:Street@SantaClaraC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csi.santaclaraca.gov/depts/CMO/LogosGraphics/SC_Logo_Tag_rgb.jp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cvurppp-w2k.com/construction_bmp.s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ntaclara.wastetracking.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cvurppp-w2k.com/nd_wp.shtml" TargetMode="External"/><Relationship Id="rId22" Type="http://schemas.openxmlformats.org/officeDocument/2006/relationships/footer" Target="footer1.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2.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customXml/itemProps3.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60B4ED-3343-4984-9879-D47A4D480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17</Pages>
  <Words>9027</Words>
  <Characters>51460</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Debby Fernandez</dc:creator>
  <cp:keywords/>
  <dc:description/>
  <cp:lastModifiedBy>Nimisha Agrawal</cp:lastModifiedBy>
  <cp:revision>6</cp:revision>
  <dcterms:created xsi:type="dcterms:W3CDTF">2024-05-15T23:53:00Z</dcterms:created>
  <dcterms:modified xsi:type="dcterms:W3CDTF">2025-11-12T18:09:00Z</dcterms:modified>
</cp:coreProperties>
</file>