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5FEA6" w14:textId="77777777" w:rsidR="00F74F41" w:rsidRPr="00F74F41" w:rsidRDefault="00F74F41" w:rsidP="00F74F41">
      <w:pPr>
        <w:rPr>
          <w:rFonts w:ascii="Arial" w:hAnsi="Arial" w:cs="Arial"/>
          <w:b/>
          <w:bCs/>
        </w:rPr>
      </w:pPr>
      <w:r w:rsidRPr="00F74F41">
        <w:rPr>
          <w:rFonts w:ascii="Arial" w:hAnsi="Arial" w:cs="Arial"/>
          <w:b/>
          <w:bCs/>
        </w:rPr>
        <w:t>Frequently Asked Questions (FAQs)</w:t>
      </w:r>
    </w:p>
    <w:p w14:paraId="5B16E94A" w14:textId="77777777" w:rsidR="00F74F41" w:rsidRDefault="00F74F41" w:rsidP="00F74F41">
      <w:pPr>
        <w:rPr>
          <w:rFonts w:ascii="Arial" w:hAnsi="Arial" w:cs="Arial"/>
          <w:b/>
          <w:bCs/>
        </w:rPr>
      </w:pPr>
      <w:r w:rsidRPr="00F74F41">
        <w:rPr>
          <w:rFonts w:ascii="Arial" w:hAnsi="Arial" w:cs="Arial"/>
          <w:b/>
          <w:bCs/>
        </w:rPr>
        <w:t>Special Event Zone Ordinance, Sign Code Requirements &amp; Vendor Regulations</w:t>
      </w:r>
    </w:p>
    <w:p w14:paraId="3A6A0C2E" w14:textId="77777777" w:rsidR="00F74F41" w:rsidRPr="00F74F41" w:rsidRDefault="00F74F41" w:rsidP="00F74F41">
      <w:pPr>
        <w:rPr>
          <w:rFonts w:ascii="Arial" w:hAnsi="Arial" w:cs="Arial"/>
          <w:b/>
          <w:bCs/>
        </w:rPr>
      </w:pPr>
    </w:p>
    <w:p w14:paraId="1900A490" w14:textId="7C63C40E" w:rsidR="00F74F41" w:rsidRPr="00F74F41" w:rsidRDefault="00F74F41" w:rsidP="00F74F41">
      <w:pPr>
        <w:rPr>
          <w:rFonts w:ascii="Arial" w:hAnsi="Arial" w:cs="Arial"/>
          <w:b/>
          <w:bCs/>
          <w:u w:val="single"/>
        </w:rPr>
      </w:pPr>
      <w:r>
        <w:rPr>
          <w:rFonts w:ascii="Arial" w:hAnsi="Arial" w:cs="Arial"/>
          <w:b/>
          <w:bCs/>
          <w:u w:val="single"/>
        </w:rPr>
        <w:t>General</w:t>
      </w:r>
    </w:p>
    <w:p w14:paraId="48B5DDBC" w14:textId="77777777" w:rsidR="00F74F41" w:rsidRPr="00F74F41" w:rsidRDefault="00F74F41" w:rsidP="00F74F41">
      <w:pPr>
        <w:rPr>
          <w:rFonts w:ascii="Arial" w:hAnsi="Arial" w:cs="Arial"/>
          <w:b/>
          <w:bCs/>
        </w:rPr>
      </w:pPr>
      <w:r w:rsidRPr="00F74F41">
        <w:rPr>
          <w:rFonts w:ascii="Arial" w:hAnsi="Arial" w:cs="Arial"/>
          <w:b/>
          <w:bCs/>
        </w:rPr>
        <w:t>1. Why is the City proposing this ordinance?</w:t>
      </w:r>
    </w:p>
    <w:p w14:paraId="50BF01A2" w14:textId="4A178175" w:rsidR="00F74F41" w:rsidRPr="00F74F41" w:rsidRDefault="00F74F41" w:rsidP="00F74F41">
      <w:pPr>
        <w:rPr>
          <w:rFonts w:ascii="Arial" w:hAnsi="Arial" w:cs="Arial"/>
        </w:rPr>
      </w:pPr>
      <w:r w:rsidRPr="00F74F41">
        <w:rPr>
          <w:rFonts w:ascii="Arial" w:hAnsi="Arial" w:cs="Arial"/>
        </w:rPr>
        <w:t>To support public safety, emergency access, mobility management, and orderly operations during global-scale events that bring heavy crowds, media, and commercial activity. The ordinance supplements existing City Code to help manage increased activity in areas most impacted by major international events such as Super Bowl LX and the FIFA World Cup.</w:t>
      </w:r>
    </w:p>
    <w:p w14:paraId="4AAE7BD1" w14:textId="77777777" w:rsidR="00F74F41" w:rsidRPr="00F74F41" w:rsidRDefault="00F74F41" w:rsidP="00F74F41">
      <w:pPr>
        <w:rPr>
          <w:rFonts w:ascii="Arial" w:hAnsi="Arial" w:cs="Arial"/>
          <w:b/>
          <w:bCs/>
        </w:rPr>
      </w:pPr>
      <w:r w:rsidRPr="00F74F41">
        <w:rPr>
          <w:rFonts w:ascii="Arial" w:hAnsi="Arial" w:cs="Arial"/>
          <w:b/>
          <w:bCs/>
        </w:rPr>
        <w:t>2. Will this affect residents and businesses?</w:t>
      </w:r>
    </w:p>
    <w:p w14:paraId="42CF9294" w14:textId="02CE395A" w:rsidR="00F74F41" w:rsidRPr="00F74F41" w:rsidRDefault="00F74F41" w:rsidP="00F74F41">
      <w:pPr>
        <w:rPr>
          <w:rFonts w:ascii="Arial" w:hAnsi="Arial" w:cs="Arial"/>
        </w:rPr>
      </w:pPr>
      <w:r w:rsidRPr="00F74F41">
        <w:rPr>
          <w:rFonts w:ascii="Arial" w:hAnsi="Arial" w:cs="Arial"/>
        </w:rPr>
        <w:t>Only those located in or adjacent to the Special Event Zone, and only during designated activation periods. Outside the zone or outside activation timelines, normal City regulations apply.</w:t>
      </w:r>
    </w:p>
    <w:p w14:paraId="303722FD" w14:textId="77777777" w:rsidR="00F74F41" w:rsidRPr="00F74F41" w:rsidRDefault="00F74F41" w:rsidP="00F74F41">
      <w:pPr>
        <w:rPr>
          <w:rFonts w:ascii="Arial" w:hAnsi="Arial" w:cs="Arial"/>
          <w:b/>
          <w:bCs/>
        </w:rPr>
      </w:pPr>
      <w:r w:rsidRPr="00F74F41">
        <w:rPr>
          <w:rFonts w:ascii="Arial" w:hAnsi="Arial" w:cs="Arial"/>
          <w:b/>
          <w:bCs/>
        </w:rPr>
        <w:t>3. Does the ordinance replace existing City laws?</w:t>
      </w:r>
    </w:p>
    <w:p w14:paraId="7BEF0166" w14:textId="6426C59D" w:rsidR="00F74F41" w:rsidRPr="00F74F41" w:rsidRDefault="00F74F41" w:rsidP="00F74F41">
      <w:pPr>
        <w:rPr>
          <w:rFonts w:ascii="Arial" w:hAnsi="Arial" w:cs="Arial"/>
        </w:rPr>
      </w:pPr>
      <w:r w:rsidRPr="00F74F41">
        <w:rPr>
          <w:rFonts w:ascii="Arial" w:hAnsi="Arial" w:cs="Arial"/>
        </w:rPr>
        <w:t>No. The Ordinance works in</w:t>
      </w:r>
      <w:r w:rsidRPr="00F74F41">
        <w:rPr>
          <w:rFonts w:ascii="Arial" w:hAnsi="Arial" w:cs="Arial"/>
          <w:b/>
          <w:bCs/>
        </w:rPr>
        <w:t xml:space="preserve"> </w:t>
      </w:r>
      <w:r w:rsidRPr="00F74F41">
        <w:rPr>
          <w:rFonts w:ascii="Arial" w:hAnsi="Arial" w:cs="Arial"/>
        </w:rPr>
        <w:t>addition to existing City codes. Businesses, residents, and vendors must continue to comply with the City’s Sign Code, zoning requirements, noise regulations, and other public safety laws.</w:t>
      </w:r>
    </w:p>
    <w:p w14:paraId="10EB5AAC" w14:textId="77777777" w:rsidR="00F74F41" w:rsidRPr="00F74F41" w:rsidRDefault="00F74F41" w:rsidP="00F74F41">
      <w:pPr>
        <w:rPr>
          <w:rFonts w:ascii="Arial" w:hAnsi="Arial" w:cs="Arial"/>
          <w:b/>
          <w:bCs/>
          <w:u w:val="single"/>
        </w:rPr>
      </w:pPr>
      <w:r w:rsidRPr="00F74F41">
        <w:rPr>
          <w:rFonts w:ascii="Arial" w:hAnsi="Arial" w:cs="Arial"/>
          <w:b/>
          <w:bCs/>
          <w:u w:val="single"/>
        </w:rPr>
        <w:t>Signage &amp; Advertising</w:t>
      </w:r>
    </w:p>
    <w:p w14:paraId="300238D9" w14:textId="77777777" w:rsidR="00F74F41" w:rsidRPr="00F74F41" w:rsidRDefault="00F74F41" w:rsidP="00F74F41">
      <w:pPr>
        <w:rPr>
          <w:rFonts w:ascii="Arial" w:hAnsi="Arial" w:cs="Arial"/>
          <w:b/>
          <w:bCs/>
        </w:rPr>
      </w:pPr>
      <w:r w:rsidRPr="00F74F41">
        <w:rPr>
          <w:rFonts w:ascii="Arial" w:hAnsi="Arial" w:cs="Arial"/>
          <w:b/>
          <w:bCs/>
        </w:rPr>
        <w:t>4. Can existing businesses keep their current signs during the Special Event Zone activation period?</w:t>
      </w:r>
    </w:p>
    <w:p w14:paraId="53D6D437" w14:textId="25C6945D" w:rsidR="00F74F41" w:rsidRPr="00F74F41" w:rsidRDefault="00F74F41" w:rsidP="00F74F41">
      <w:pPr>
        <w:rPr>
          <w:rFonts w:ascii="Arial" w:hAnsi="Arial" w:cs="Arial"/>
        </w:rPr>
      </w:pPr>
      <w:r w:rsidRPr="00F74F41">
        <w:rPr>
          <w:rFonts w:ascii="Arial" w:hAnsi="Arial" w:cs="Arial"/>
        </w:rPr>
        <w:t>Yes. All existing, legally permitted permanent signs</w:t>
      </w:r>
      <w:r>
        <w:rPr>
          <w:rFonts w:ascii="Arial" w:hAnsi="Arial" w:cs="Arial"/>
        </w:rPr>
        <w:t xml:space="preserve">, </w:t>
      </w:r>
      <w:r w:rsidRPr="00F74F41">
        <w:rPr>
          <w:rFonts w:ascii="Arial" w:hAnsi="Arial" w:cs="Arial"/>
        </w:rPr>
        <w:t>including wall signs, window signs, and monument signs</w:t>
      </w:r>
      <w:r>
        <w:rPr>
          <w:rFonts w:ascii="Arial" w:hAnsi="Arial" w:cs="Arial"/>
        </w:rPr>
        <w:t xml:space="preserve">, </w:t>
      </w:r>
      <w:r w:rsidRPr="00F74F41">
        <w:rPr>
          <w:rFonts w:ascii="Arial" w:hAnsi="Arial" w:cs="Arial"/>
        </w:rPr>
        <w:t>may remain in place during the activation period. No changes are required for signage already approved through the normal permitting process.</w:t>
      </w:r>
    </w:p>
    <w:p w14:paraId="73982A47" w14:textId="77777777" w:rsidR="00F74F41" w:rsidRPr="00F74F41" w:rsidRDefault="00F74F41" w:rsidP="00F74F41">
      <w:pPr>
        <w:rPr>
          <w:rFonts w:ascii="Arial" w:hAnsi="Arial" w:cs="Arial"/>
          <w:b/>
          <w:bCs/>
        </w:rPr>
      </w:pPr>
      <w:r w:rsidRPr="00F74F41">
        <w:rPr>
          <w:rFonts w:ascii="Arial" w:hAnsi="Arial" w:cs="Arial"/>
          <w:b/>
          <w:bCs/>
        </w:rPr>
        <w:t>5. Can businesses put up temporary signs, banners, or promotional materials?</w:t>
      </w:r>
    </w:p>
    <w:p w14:paraId="2F9AE001" w14:textId="37ED0A5E" w:rsidR="00F74F41" w:rsidRPr="00F74F41" w:rsidRDefault="00F74F41" w:rsidP="00F74F41">
      <w:pPr>
        <w:rPr>
          <w:rFonts w:ascii="Arial" w:hAnsi="Arial" w:cs="Arial"/>
        </w:rPr>
      </w:pPr>
      <w:r w:rsidRPr="00F74F41">
        <w:rPr>
          <w:rFonts w:ascii="Arial" w:hAnsi="Arial" w:cs="Arial"/>
        </w:rPr>
        <w:t>Temporary commercial signs</w:t>
      </w:r>
      <w:r>
        <w:rPr>
          <w:rFonts w:ascii="Arial" w:hAnsi="Arial" w:cs="Arial"/>
        </w:rPr>
        <w:t xml:space="preserve">, </w:t>
      </w:r>
      <w:r w:rsidRPr="00F74F41">
        <w:rPr>
          <w:rFonts w:ascii="Arial" w:hAnsi="Arial" w:cs="Arial"/>
        </w:rPr>
        <w:t>such as banners, flags, inflatables, portable signs, window wraps, or LED promotional displays</w:t>
      </w:r>
      <w:r>
        <w:rPr>
          <w:rFonts w:ascii="Arial" w:hAnsi="Arial" w:cs="Arial"/>
        </w:rPr>
        <w:t xml:space="preserve">, </w:t>
      </w:r>
      <w:r w:rsidRPr="00F74F41">
        <w:rPr>
          <w:rFonts w:ascii="Arial" w:hAnsi="Arial" w:cs="Arial"/>
        </w:rPr>
        <w:t xml:space="preserve">are not allowed within the </w:t>
      </w:r>
      <w:r>
        <w:rPr>
          <w:rFonts w:ascii="Arial" w:hAnsi="Arial" w:cs="Arial"/>
        </w:rPr>
        <w:t xml:space="preserve">Special Event Zone </w:t>
      </w:r>
      <w:r w:rsidRPr="00F74F41">
        <w:rPr>
          <w:rFonts w:ascii="Arial" w:hAnsi="Arial" w:cs="Arial"/>
        </w:rPr>
        <w:t>unless they:</w:t>
      </w:r>
    </w:p>
    <w:p w14:paraId="639043BA" w14:textId="77777777" w:rsidR="00F74F41" w:rsidRPr="00F74F41" w:rsidRDefault="00F74F41" w:rsidP="00F74F41">
      <w:pPr>
        <w:numPr>
          <w:ilvl w:val="0"/>
          <w:numId w:val="1"/>
        </w:numPr>
        <w:rPr>
          <w:rFonts w:ascii="Arial" w:hAnsi="Arial" w:cs="Arial"/>
        </w:rPr>
      </w:pPr>
      <w:r w:rsidRPr="00F74F41">
        <w:rPr>
          <w:rFonts w:ascii="Arial" w:hAnsi="Arial" w:cs="Arial"/>
        </w:rPr>
        <w:t>Qualify as exempt signs under Santa Clara Zoning Code §18.42.070, or</w:t>
      </w:r>
    </w:p>
    <w:p w14:paraId="68BCAF90" w14:textId="031BBDF4" w:rsidR="00F74F41" w:rsidRPr="00F74F41" w:rsidRDefault="00F74F41" w:rsidP="00F74F41">
      <w:pPr>
        <w:numPr>
          <w:ilvl w:val="0"/>
          <w:numId w:val="1"/>
        </w:numPr>
        <w:rPr>
          <w:rFonts w:ascii="Arial" w:hAnsi="Arial" w:cs="Arial"/>
        </w:rPr>
      </w:pPr>
      <w:r w:rsidRPr="00F74F41">
        <w:rPr>
          <w:rFonts w:ascii="Arial" w:hAnsi="Arial" w:cs="Arial"/>
        </w:rPr>
        <w:t>Have received a valid sign permit under Zoning Code Chapter 18.42.</w:t>
      </w:r>
    </w:p>
    <w:p w14:paraId="29A814EF" w14:textId="77777777" w:rsidR="00F74F41" w:rsidRPr="00F74F41" w:rsidRDefault="00F74F41" w:rsidP="00F74F41">
      <w:pPr>
        <w:rPr>
          <w:rFonts w:ascii="Arial" w:hAnsi="Arial" w:cs="Arial"/>
          <w:b/>
          <w:bCs/>
        </w:rPr>
      </w:pPr>
      <w:r w:rsidRPr="00F74F41">
        <w:rPr>
          <w:rFonts w:ascii="Arial" w:hAnsi="Arial" w:cs="Arial"/>
          <w:b/>
          <w:bCs/>
        </w:rPr>
        <w:t>6. What types of signs are already prohibited citywide (even outside the Special Event Zone)?</w:t>
      </w:r>
    </w:p>
    <w:p w14:paraId="3037E4B3" w14:textId="2EF15130" w:rsidR="00F74F41" w:rsidRPr="00F74F41" w:rsidRDefault="00F74F41" w:rsidP="00F74F41">
      <w:pPr>
        <w:rPr>
          <w:rFonts w:ascii="Arial" w:hAnsi="Arial" w:cs="Arial"/>
        </w:rPr>
      </w:pPr>
      <w:r w:rsidRPr="00F74F41">
        <w:rPr>
          <w:rFonts w:ascii="Arial" w:hAnsi="Arial" w:cs="Arial"/>
        </w:rPr>
        <w:lastRenderedPageBreak/>
        <w:t>Under Santa Clara’s Sign Code (§18.42.080), the following signs are prohibited throughout the entire City</w:t>
      </w:r>
      <w:r w:rsidR="0052398D">
        <w:rPr>
          <w:rFonts w:ascii="Arial" w:hAnsi="Arial" w:cs="Arial"/>
        </w:rPr>
        <w:t>, unless otherwise specified in the Zoning Code</w:t>
      </w:r>
      <w:r w:rsidRPr="00F74F41">
        <w:rPr>
          <w:rFonts w:ascii="Arial" w:hAnsi="Arial" w:cs="Arial"/>
        </w:rPr>
        <w:t>:</w:t>
      </w:r>
    </w:p>
    <w:p w14:paraId="6B4D72A1" w14:textId="77777777" w:rsidR="00F74F41" w:rsidRPr="00F74F41" w:rsidRDefault="00F74F41" w:rsidP="00F74F41">
      <w:pPr>
        <w:numPr>
          <w:ilvl w:val="0"/>
          <w:numId w:val="2"/>
        </w:numPr>
        <w:rPr>
          <w:rFonts w:ascii="Arial" w:hAnsi="Arial" w:cs="Arial"/>
        </w:rPr>
      </w:pPr>
      <w:r w:rsidRPr="00F74F41">
        <w:rPr>
          <w:rFonts w:ascii="Arial" w:hAnsi="Arial" w:cs="Arial"/>
        </w:rPr>
        <w:t>Animated signs (blinking or flashing lights)</w:t>
      </w:r>
    </w:p>
    <w:p w14:paraId="15336EE5" w14:textId="77777777" w:rsidR="00F74F41" w:rsidRPr="00F74F41" w:rsidRDefault="00F74F41" w:rsidP="00F74F41">
      <w:pPr>
        <w:numPr>
          <w:ilvl w:val="0"/>
          <w:numId w:val="2"/>
        </w:numPr>
        <w:rPr>
          <w:rFonts w:ascii="Arial" w:hAnsi="Arial" w:cs="Arial"/>
        </w:rPr>
      </w:pPr>
      <w:r w:rsidRPr="00F74F41">
        <w:rPr>
          <w:rFonts w:ascii="Arial" w:hAnsi="Arial" w:cs="Arial"/>
        </w:rPr>
        <w:t>Banners, pennants, streamers, feather flags, statuary, and other similar devices</w:t>
      </w:r>
    </w:p>
    <w:p w14:paraId="713209F3" w14:textId="77777777" w:rsidR="00F74F41" w:rsidRPr="00F74F41" w:rsidRDefault="00F74F41" w:rsidP="00F74F41">
      <w:pPr>
        <w:numPr>
          <w:ilvl w:val="0"/>
          <w:numId w:val="2"/>
        </w:numPr>
        <w:rPr>
          <w:rFonts w:ascii="Arial" w:hAnsi="Arial" w:cs="Arial"/>
        </w:rPr>
      </w:pPr>
      <w:r w:rsidRPr="00F74F41">
        <w:rPr>
          <w:rFonts w:ascii="Arial" w:hAnsi="Arial" w:cs="Arial"/>
        </w:rPr>
        <w:t>Billboards</w:t>
      </w:r>
    </w:p>
    <w:p w14:paraId="27B4A96A" w14:textId="77777777" w:rsidR="00F74F41" w:rsidRPr="00F74F41" w:rsidRDefault="00F74F41" w:rsidP="00F74F41">
      <w:pPr>
        <w:numPr>
          <w:ilvl w:val="0"/>
          <w:numId w:val="2"/>
        </w:numPr>
        <w:rPr>
          <w:rFonts w:ascii="Arial" w:hAnsi="Arial" w:cs="Arial"/>
        </w:rPr>
      </w:pPr>
      <w:r w:rsidRPr="00F74F41">
        <w:rPr>
          <w:rFonts w:ascii="Arial" w:hAnsi="Arial" w:cs="Arial"/>
        </w:rPr>
        <w:t>Reconstructed nonconforming signs beyond allowed limits</w:t>
      </w:r>
    </w:p>
    <w:p w14:paraId="58D3FDFB" w14:textId="77777777" w:rsidR="00F74F41" w:rsidRPr="00F74F41" w:rsidRDefault="00F74F41" w:rsidP="00F74F41">
      <w:pPr>
        <w:numPr>
          <w:ilvl w:val="0"/>
          <w:numId w:val="2"/>
        </w:numPr>
        <w:rPr>
          <w:rFonts w:ascii="Arial" w:hAnsi="Arial" w:cs="Arial"/>
        </w:rPr>
      </w:pPr>
      <w:r w:rsidRPr="00F74F41">
        <w:rPr>
          <w:rFonts w:ascii="Arial" w:hAnsi="Arial" w:cs="Arial"/>
        </w:rPr>
        <w:t>Red, green, blue, or amber lights that may be confused with traffic signals</w:t>
      </w:r>
    </w:p>
    <w:p w14:paraId="57C3620B" w14:textId="77777777" w:rsidR="00F74F41" w:rsidRPr="00F74F41" w:rsidRDefault="00F74F41" w:rsidP="00F74F41">
      <w:pPr>
        <w:numPr>
          <w:ilvl w:val="0"/>
          <w:numId w:val="2"/>
        </w:numPr>
        <w:rPr>
          <w:rFonts w:ascii="Arial" w:hAnsi="Arial" w:cs="Arial"/>
        </w:rPr>
      </w:pPr>
      <w:r w:rsidRPr="00F74F41">
        <w:rPr>
          <w:rFonts w:ascii="Arial" w:hAnsi="Arial" w:cs="Arial"/>
        </w:rPr>
        <w:t>Portable signs (including signs on operable vehicles)</w:t>
      </w:r>
    </w:p>
    <w:p w14:paraId="7D95345B" w14:textId="77777777" w:rsidR="00F74F41" w:rsidRPr="00F74F41" w:rsidRDefault="00F74F41" w:rsidP="00F74F41">
      <w:pPr>
        <w:numPr>
          <w:ilvl w:val="0"/>
          <w:numId w:val="2"/>
        </w:numPr>
        <w:rPr>
          <w:rFonts w:ascii="Arial" w:hAnsi="Arial" w:cs="Arial"/>
        </w:rPr>
      </w:pPr>
      <w:r w:rsidRPr="00F74F41">
        <w:rPr>
          <w:rFonts w:ascii="Arial" w:hAnsi="Arial" w:cs="Arial"/>
        </w:rPr>
        <w:t>Signs emitting sound or foreign material</w:t>
      </w:r>
    </w:p>
    <w:p w14:paraId="60068AA2" w14:textId="77777777" w:rsidR="00F74F41" w:rsidRPr="00F74F41" w:rsidRDefault="00F74F41" w:rsidP="00F74F41">
      <w:pPr>
        <w:numPr>
          <w:ilvl w:val="0"/>
          <w:numId w:val="2"/>
        </w:numPr>
        <w:rPr>
          <w:rFonts w:ascii="Arial" w:hAnsi="Arial" w:cs="Arial"/>
        </w:rPr>
      </w:pPr>
      <w:r w:rsidRPr="00F74F41">
        <w:rPr>
          <w:rFonts w:ascii="Arial" w:hAnsi="Arial" w:cs="Arial"/>
        </w:rPr>
        <w:t>Signs placed on natural features (trees, rocks, hills, etc.)</w:t>
      </w:r>
    </w:p>
    <w:p w14:paraId="76014130" w14:textId="77777777" w:rsidR="00F74F41" w:rsidRPr="00F74F41" w:rsidRDefault="00F74F41" w:rsidP="00F74F41">
      <w:pPr>
        <w:numPr>
          <w:ilvl w:val="0"/>
          <w:numId w:val="2"/>
        </w:numPr>
        <w:rPr>
          <w:rFonts w:ascii="Arial" w:hAnsi="Arial" w:cs="Arial"/>
        </w:rPr>
      </w:pPr>
      <w:r w:rsidRPr="00F74F41">
        <w:rPr>
          <w:rFonts w:ascii="Arial" w:hAnsi="Arial" w:cs="Arial"/>
        </w:rPr>
        <w:t>Roof signs and signs above the eave line</w:t>
      </w:r>
    </w:p>
    <w:p w14:paraId="292ED490" w14:textId="77777777" w:rsidR="00F74F41" w:rsidRPr="00F74F41" w:rsidRDefault="00F74F41" w:rsidP="00F74F41">
      <w:pPr>
        <w:numPr>
          <w:ilvl w:val="0"/>
          <w:numId w:val="2"/>
        </w:numPr>
        <w:rPr>
          <w:rFonts w:ascii="Arial" w:hAnsi="Arial" w:cs="Arial"/>
        </w:rPr>
      </w:pPr>
      <w:r w:rsidRPr="00F74F41">
        <w:rPr>
          <w:rFonts w:ascii="Arial" w:hAnsi="Arial" w:cs="Arial"/>
        </w:rPr>
        <w:t>Tethered balloons or inflatable advertising devices</w:t>
      </w:r>
    </w:p>
    <w:p w14:paraId="049D5130" w14:textId="77777777" w:rsidR="00F74F41" w:rsidRPr="00F74F41" w:rsidRDefault="00F74F41" w:rsidP="00F74F41">
      <w:pPr>
        <w:numPr>
          <w:ilvl w:val="0"/>
          <w:numId w:val="2"/>
        </w:numPr>
        <w:rPr>
          <w:rFonts w:ascii="Arial" w:hAnsi="Arial" w:cs="Arial"/>
        </w:rPr>
      </w:pPr>
      <w:r w:rsidRPr="00F74F41">
        <w:rPr>
          <w:rFonts w:ascii="Arial" w:hAnsi="Arial" w:cs="Arial"/>
        </w:rPr>
        <w:t>Neon or LED lighting outlining windows</w:t>
      </w:r>
    </w:p>
    <w:p w14:paraId="1924E2AF" w14:textId="0A17B897" w:rsidR="00F74F41" w:rsidRPr="00F74F41" w:rsidRDefault="00F74F41" w:rsidP="00F74F41">
      <w:pPr>
        <w:rPr>
          <w:rFonts w:ascii="Arial" w:hAnsi="Arial" w:cs="Arial"/>
        </w:rPr>
      </w:pPr>
      <w:r w:rsidRPr="00F74F41">
        <w:rPr>
          <w:rFonts w:ascii="Arial" w:hAnsi="Arial" w:cs="Arial"/>
        </w:rPr>
        <w:t>These prohibitions apply at all times, not just during special events.</w:t>
      </w:r>
    </w:p>
    <w:p w14:paraId="2D6A1525" w14:textId="77777777" w:rsidR="00F74F41" w:rsidRPr="00F74F41" w:rsidRDefault="00F74F41" w:rsidP="00F74F41">
      <w:pPr>
        <w:rPr>
          <w:rFonts w:ascii="Arial" w:hAnsi="Arial" w:cs="Arial"/>
          <w:b/>
          <w:bCs/>
          <w:u w:val="single"/>
        </w:rPr>
      </w:pPr>
      <w:r w:rsidRPr="00F74F41">
        <w:rPr>
          <w:rFonts w:ascii="Arial" w:hAnsi="Arial" w:cs="Arial"/>
          <w:b/>
          <w:bCs/>
          <w:u w:val="single"/>
        </w:rPr>
        <w:t>Vending Regulations</w:t>
      </w:r>
    </w:p>
    <w:p w14:paraId="59BA072E" w14:textId="77777777" w:rsidR="00F74F41" w:rsidRPr="00F74F41" w:rsidRDefault="00F74F41" w:rsidP="00F74F41">
      <w:pPr>
        <w:rPr>
          <w:rFonts w:ascii="Arial" w:hAnsi="Arial" w:cs="Arial"/>
          <w:b/>
          <w:bCs/>
        </w:rPr>
      </w:pPr>
      <w:r w:rsidRPr="00F74F41">
        <w:rPr>
          <w:rFonts w:ascii="Arial" w:hAnsi="Arial" w:cs="Arial"/>
          <w:b/>
          <w:bCs/>
        </w:rPr>
        <w:t>7. Can I operate inside the Special Event Zone during activation periods?</w:t>
      </w:r>
    </w:p>
    <w:p w14:paraId="628B9A17" w14:textId="2844DBEF" w:rsidR="00F74F41" w:rsidRPr="00F74F41" w:rsidRDefault="00F74F41" w:rsidP="00F74F41">
      <w:pPr>
        <w:rPr>
          <w:rFonts w:ascii="Arial" w:hAnsi="Arial" w:cs="Arial"/>
        </w:rPr>
      </w:pPr>
      <w:r w:rsidRPr="00F74F41">
        <w:rPr>
          <w:rFonts w:ascii="Arial" w:hAnsi="Arial" w:cs="Arial"/>
        </w:rPr>
        <w:t>No. Peddlers and mobile vendors</w:t>
      </w:r>
      <w:r>
        <w:rPr>
          <w:rFonts w:ascii="Arial" w:hAnsi="Arial" w:cs="Arial"/>
        </w:rPr>
        <w:t xml:space="preserve"> </w:t>
      </w:r>
      <w:r w:rsidRPr="00F74F41">
        <w:rPr>
          <w:rFonts w:ascii="Arial" w:hAnsi="Arial" w:cs="Arial"/>
        </w:rPr>
        <w:t>including those with valid sidewalk vending permits</w:t>
      </w:r>
      <w:r>
        <w:rPr>
          <w:rFonts w:ascii="Arial" w:hAnsi="Arial" w:cs="Arial"/>
        </w:rPr>
        <w:t xml:space="preserve"> </w:t>
      </w:r>
      <w:r w:rsidRPr="00F74F41">
        <w:rPr>
          <w:rFonts w:ascii="Arial" w:hAnsi="Arial" w:cs="Arial"/>
        </w:rPr>
        <w:t xml:space="preserve">may not operate within the </w:t>
      </w:r>
      <w:r w:rsidR="0052398D">
        <w:rPr>
          <w:rFonts w:ascii="Arial" w:hAnsi="Arial" w:cs="Arial"/>
        </w:rPr>
        <w:t>Special Event Zone</w:t>
      </w:r>
      <w:r w:rsidRPr="00F74F41">
        <w:rPr>
          <w:rFonts w:ascii="Arial" w:hAnsi="Arial" w:cs="Arial"/>
        </w:rPr>
        <w:t xml:space="preserve"> during activation periods for Super Bowl LX. This is a temporary pause and applies only within the Zone.</w:t>
      </w:r>
    </w:p>
    <w:p w14:paraId="20A35D71" w14:textId="77777777" w:rsidR="00F74F41" w:rsidRPr="00F74F41" w:rsidRDefault="00F74F41" w:rsidP="00F74F41">
      <w:pPr>
        <w:rPr>
          <w:rFonts w:ascii="Arial" w:hAnsi="Arial" w:cs="Arial"/>
          <w:b/>
          <w:bCs/>
        </w:rPr>
      </w:pPr>
      <w:r w:rsidRPr="00F74F41">
        <w:rPr>
          <w:rFonts w:ascii="Arial" w:hAnsi="Arial" w:cs="Arial"/>
          <w:b/>
          <w:bCs/>
        </w:rPr>
        <w:t>8. Can I operate outside the Special Event Zone during activation periods?</w:t>
      </w:r>
    </w:p>
    <w:p w14:paraId="36447FE8" w14:textId="0030D6A6" w:rsidR="00F74F41" w:rsidRPr="00F74F41" w:rsidRDefault="00F74F41" w:rsidP="00F74F41">
      <w:pPr>
        <w:rPr>
          <w:rFonts w:ascii="Arial" w:hAnsi="Arial" w:cs="Arial"/>
        </w:rPr>
      </w:pPr>
      <w:r w:rsidRPr="00F74F41">
        <w:rPr>
          <w:rFonts w:ascii="Arial" w:hAnsi="Arial" w:cs="Arial"/>
        </w:rPr>
        <w:t xml:space="preserve">Yes. Vendors may continue to operate anywhere outside the </w:t>
      </w:r>
      <w:r w:rsidR="0052398D">
        <w:rPr>
          <w:rFonts w:ascii="Arial" w:hAnsi="Arial" w:cs="Arial"/>
        </w:rPr>
        <w:t>Special Event Zone</w:t>
      </w:r>
      <w:r w:rsidRPr="00F74F41">
        <w:rPr>
          <w:rFonts w:ascii="Arial" w:hAnsi="Arial" w:cs="Arial"/>
        </w:rPr>
        <w:t>, as long as they:</w:t>
      </w:r>
    </w:p>
    <w:p w14:paraId="7CEBC889" w14:textId="77777777" w:rsidR="00F74F41" w:rsidRPr="00F74F41" w:rsidRDefault="00F74F41" w:rsidP="00F74F41">
      <w:pPr>
        <w:numPr>
          <w:ilvl w:val="0"/>
          <w:numId w:val="3"/>
        </w:numPr>
        <w:rPr>
          <w:rFonts w:ascii="Arial" w:hAnsi="Arial" w:cs="Arial"/>
        </w:rPr>
      </w:pPr>
      <w:r w:rsidRPr="00F74F41">
        <w:rPr>
          <w:rFonts w:ascii="Arial" w:hAnsi="Arial" w:cs="Arial"/>
        </w:rPr>
        <w:t>Hold a valid vending permit,</w:t>
      </w:r>
    </w:p>
    <w:p w14:paraId="7C792720" w14:textId="77777777" w:rsidR="00F74F41" w:rsidRPr="00F74F41" w:rsidRDefault="00F74F41" w:rsidP="00F74F41">
      <w:pPr>
        <w:numPr>
          <w:ilvl w:val="0"/>
          <w:numId w:val="3"/>
        </w:numPr>
        <w:rPr>
          <w:rFonts w:ascii="Arial" w:hAnsi="Arial" w:cs="Arial"/>
        </w:rPr>
      </w:pPr>
      <w:r w:rsidRPr="00F74F41">
        <w:rPr>
          <w:rFonts w:ascii="Arial" w:hAnsi="Arial" w:cs="Arial"/>
        </w:rPr>
        <w:t>Comply with all placement, distance, and safety rules under Santa Clara City Code Chapter 5.05, and</w:t>
      </w:r>
    </w:p>
    <w:p w14:paraId="4EDF0477" w14:textId="77777777" w:rsidR="00F74F41" w:rsidRPr="00F74F41" w:rsidRDefault="00F74F41" w:rsidP="00F74F41">
      <w:pPr>
        <w:numPr>
          <w:ilvl w:val="0"/>
          <w:numId w:val="3"/>
        </w:numPr>
        <w:rPr>
          <w:rFonts w:ascii="Arial" w:hAnsi="Arial" w:cs="Arial"/>
        </w:rPr>
      </w:pPr>
      <w:r w:rsidRPr="00F74F41">
        <w:rPr>
          <w:rFonts w:ascii="Arial" w:hAnsi="Arial" w:cs="Arial"/>
        </w:rPr>
        <w:t>Follow all County health and food-handling regulations.</w:t>
      </w:r>
    </w:p>
    <w:p w14:paraId="115D054D" w14:textId="60C31385" w:rsidR="00F74F41" w:rsidRPr="00F74F41" w:rsidRDefault="00F74F41" w:rsidP="00F74F41">
      <w:pPr>
        <w:rPr>
          <w:rFonts w:ascii="Arial" w:hAnsi="Arial" w:cs="Arial"/>
        </w:rPr>
      </w:pPr>
      <w:r w:rsidRPr="00F74F41">
        <w:rPr>
          <w:rFonts w:ascii="Arial" w:hAnsi="Arial" w:cs="Arial"/>
        </w:rPr>
        <w:t xml:space="preserve">Your permit remains fully valid outside the </w:t>
      </w:r>
      <w:r w:rsidR="0052398D">
        <w:rPr>
          <w:rFonts w:ascii="Arial" w:hAnsi="Arial" w:cs="Arial"/>
        </w:rPr>
        <w:t>Special Event Zone</w:t>
      </w:r>
      <w:r w:rsidRPr="00F74F41">
        <w:rPr>
          <w:rFonts w:ascii="Arial" w:hAnsi="Arial" w:cs="Arial"/>
        </w:rPr>
        <w:t>.</w:t>
      </w:r>
    </w:p>
    <w:p w14:paraId="38A11C89" w14:textId="77777777" w:rsidR="00F74F41" w:rsidRPr="00F74F41" w:rsidRDefault="00F74F41" w:rsidP="00F74F41">
      <w:pPr>
        <w:rPr>
          <w:rFonts w:ascii="Arial" w:hAnsi="Arial" w:cs="Arial"/>
          <w:b/>
          <w:bCs/>
        </w:rPr>
      </w:pPr>
      <w:r w:rsidRPr="00F74F41">
        <w:rPr>
          <w:rFonts w:ascii="Arial" w:hAnsi="Arial" w:cs="Arial"/>
          <w:b/>
          <w:bCs/>
        </w:rPr>
        <w:t>9. Can I move to another permitted location during activation periods?</w:t>
      </w:r>
    </w:p>
    <w:p w14:paraId="17D08B24" w14:textId="24FEB62A" w:rsidR="00F74F41" w:rsidRPr="00F74F41" w:rsidRDefault="00F74F41" w:rsidP="00F74F41">
      <w:pPr>
        <w:rPr>
          <w:rFonts w:ascii="Arial" w:hAnsi="Arial" w:cs="Arial"/>
        </w:rPr>
      </w:pPr>
      <w:r w:rsidRPr="00F74F41">
        <w:rPr>
          <w:rFonts w:ascii="Arial" w:hAnsi="Arial" w:cs="Arial"/>
        </w:rPr>
        <w:t xml:space="preserve">Yes. If your approved location is inside the </w:t>
      </w:r>
      <w:r w:rsidR="0052398D">
        <w:rPr>
          <w:rFonts w:ascii="Arial" w:hAnsi="Arial" w:cs="Arial"/>
        </w:rPr>
        <w:t>Special Event Zone</w:t>
      </w:r>
      <w:r w:rsidRPr="00F74F41">
        <w:rPr>
          <w:rFonts w:ascii="Arial" w:hAnsi="Arial" w:cs="Arial"/>
        </w:rPr>
        <w:t>, you may:</w:t>
      </w:r>
    </w:p>
    <w:p w14:paraId="36768F9D" w14:textId="77777777" w:rsidR="00F74F41" w:rsidRPr="00F74F41" w:rsidRDefault="00F74F41" w:rsidP="00F74F41">
      <w:pPr>
        <w:numPr>
          <w:ilvl w:val="0"/>
          <w:numId w:val="4"/>
        </w:numPr>
        <w:rPr>
          <w:rFonts w:ascii="Arial" w:hAnsi="Arial" w:cs="Arial"/>
        </w:rPr>
      </w:pPr>
      <w:r w:rsidRPr="00F74F41">
        <w:rPr>
          <w:rFonts w:ascii="Arial" w:hAnsi="Arial" w:cs="Arial"/>
        </w:rPr>
        <w:lastRenderedPageBreak/>
        <w:t>Operate at any other permitted location listed on your permit, or</w:t>
      </w:r>
    </w:p>
    <w:p w14:paraId="7D7041F7" w14:textId="77777777" w:rsidR="00F74F41" w:rsidRPr="00F74F41" w:rsidRDefault="00F74F41" w:rsidP="00F74F41">
      <w:pPr>
        <w:numPr>
          <w:ilvl w:val="0"/>
          <w:numId w:val="4"/>
        </w:numPr>
        <w:rPr>
          <w:rFonts w:ascii="Arial" w:hAnsi="Arial" w:cs="Arial"/>
        </w:rPr>
      </w:pPr>
      <w:r w:rsidRPr="00F74F41">
        <w:rPr>
          <w:rFonts w:ascii="Arial" w:hAnsi="Arial" w:cs="Arial"/>
        </w:rPr>
        <w:t>Request information from the City on additional permissible areas outside the Zone.</w:t>
      </w:r>
    </w:p>
    <w:p w14:paraId="4155EBF5" w14:textId="6E448275" w:rsidR="00F74F41" w:rsidRPr="00F74F41" w:rsidRDefault="00F74F41" w:rsidP="00F74F41">
      <w:pPr>
        <w:rPr>
          <w:rFonts w:ascii="Arial" w:hAnsi="Arial" w:cs="Arial"/>
        </w:rPr>
      </w:pPr>
      <w:r w:rsidRPr="00F74F41">
        <w:rPr>
          <w:rFonts w:ascii="Arial" w:hAnsi="Arial" w:cs="Arial"/>
        </w:rPr>
        <w:t>The pause applies only to vending within the Zone, not citywide.</w:t>
      </w:r>
    </w:p>
    <w:p w14:paraId="1849DE63" w14:textId="77777777" w:rsidR="00F74F41" w:rsidRPr="00F74F41" w:rsidRDefault="00F74F41" w:rsidP="00F74F41">
      <w:pPr>
        <w:rPr>
          <w:rFonts w:ascii="Arial" w:hAnsi="Arial" w:cs="Arial"/>
          <w:b/>
          <w:bCs/>
        </w:rPr>
      </w:pPr>
      <w:r w:rsidRPr="00F74F41">
        <w:rPr>
          <w:rFonts w:ascii="Arial" w:hAnsi="Arial" w:cs="Arial"/>
          <w:b/>
          <w:bCs/>
        </w:rPr>
        <w:t>10. Why are vendors restricted from operating in the Zone during major events?</w:t>
      </w:r>
    </w:p>
    <w:p w14:paraId="64E54146" w14:textId="092A79CA" w:rsidR="00F74F41" w:rsidRPr="00F74F41" w:rsidRDefault="00F74F41" w:rsidP="00F74F41">
      <w:pPr>
        <w:rPr>
          <w:rFonts w:ascii="Arial" w:hAnsi="Arial" w:cs="Arial"/>
        </w:rPr>
      </w:pPr>
      <w:r>
        <w:rPr>
          <w:rFonts w:ascii="Arial" w:hAnsi="Arial" w:cs="Arial"/>
        </w:rPr>
        <w:t>The City is implementing the ordinance to:</w:t>
      </w:r>
    </w:p>
    <w:p w14:paraId="4A05F4F1" w14:textId="0DF51DAD" w:rsidR="00F74F41" w:rsidRPr="00F74F41" w:rsidRDefault="00F74F41" w:rsidP="00F74F41">
      <w:pPr>
        <w:numPr>
          <w:ilvl w:val="0"/>
          <w:numId w:val="5"/>
        </w:numPr>
        <w:rPr>
          <w:rFonts w:ascii="Arial" w:hAnsi="Arial" w:cs="Arial"/>
        </w:rPr>
      </w:pPr>
      <w:r w:rsidRPr="00F74F41">
        <w:rPr>
          <w:rFonts w:ascii="Arial" w:hAnsi="Arial" w:cs="Arial"/>
        </w:rPr>
        <w:t>Maintain emergency access</w:t>
      </w:r>
    </w:p>
    <w:p w14:paraId="6192AB93" w14:textId="77777777" w:rsidR="00F74F41" w:rsidRPr="00F74F41" w:rsidRDefault="00F74F41" w:rsidP="00F74F41">
      <w:pPr>
        <w:numPr>
          <w:ilvl w:val="0"/>
          <w:numId w:val="5"/>
        </w:numPr>
        <w:rPr>
          <w:rFonts w:ascii="Arial" w:hAnsi="Arial" w:cs="Arial"/>
        </w:rPr>
      </w:pPr>
      <w:r w:rsidRPr="00F74F41">
        <w:rPr>
          <w:rFonts w:ascii="Arial" w:hAnsi="Arial" w:cs="Arial"/>
        </w:rPr>
        <w:t>Manage crowd movement and prevent congestion</w:t>
      </w:r>
    </w:p>
    <w:p w14:paraId="1DAEBAC6" w14:textId="7372EAB2" w:rsidR="00F74F41" w:rsidRPr="00F74F41" w:rsidRDefault="00F74F41" w:rsidP="00F74F41">
      <w:pPr>
        <w:numPr>
          <w:ilvl w:val="0"/>
          <w:numId w:val="5"/>
        </w:numPr>
        <w:rPr>
          <w:rFonts w:ascii="Arial" w:hAnsi="Arial" w:cs="Arial"/>
        </w:rPr>
      </w:pPr>
      <w:r w:rsidRPr="00F74F41">
        <w:rPr>
          <w:rFonts w:ascii="Arial" w:hAnsi="Arial" w:cs="Arial"/>
        </w:rPr>
        <w:t>Reduce conflicts with pedestrian and traffic surges</w:t>
      </w:r>
    </w:p>
    <w:p w14:paraId="5340105A" w14:textId="39727FF3" w:rsidR="00F74F41" w:rsidRPr="00F74F41" w:rsidRDefault="00F74F41" w:rsidP="00F74F41">
      <w:pPr>
        <w:numPr>
          <w:ilvl w:val="0"/>
          <w:numId w:val="5"/>
        </w:numPr>
        <w:rPr>
          <w:rFonts w:ascii="Arial" w:hAnsi="Arial" w:cs="Arial"/>
        </w:rPr>
      </w:pPr>
      <w:r>
        <w:rPr>
          <w:rFonts w:ascii="Arial" w:hAnsi="Arial" w:cs="Arial"/>
        </w:rPr>
        <w:t>Reduce risks of</w:t>
      </w:r>
      <w:r w:rsidRPr="00F74F41">
        <w:rPr>
          <w:rFonts w:ascii="Arial" w:hAnsi="Arial" w:cs="Arial"/>
        </w:rPr>
        <w:t xml:space="preserve"> counterfeit or unsafe merchandise</w:t>
      </w:r>
    </w:p>
    <w:p w14:paraId="15DB9660" w14:textId="77777777" w:rsidR="00F74F41" w:rsidRPr="00F74F41" w:rsidRDefault="00F74F41" w:rsidP="00F74F41">
      <w:pPr>
        <w:rPr>
          <w:rFonts w:ascii="Arial" w:hAnsi="Arial" w:cs="Arial"/>
          <w:b/>
          <w:bCs/>
        </w:rPr>
      </w:pPr>
      <w:r w:rsidRPr="00F74F41">
        <w:rPr>
          <w:rFonts w:ascii="Arial" w:hAnsi="Arial" w:cs="Arial"/>
          <w:b/>
          <w:bCs/>
        </w:rPr>
        <w:t>11. Are these regulations permanent?</w:t>
      </w:r>
    </w:p>
    <w:p w14:paraId="2424B014" w14:textId="77777777" w:rsidR="00F74F41" w:rsidRPr="00F74F41" w:rsidRDefault="00F74F41" w:rsidP="00F74F41">
      <w:pPr>
        <w:rPr>
          <w:rFonts w:ascii="Arial" w:hAnsi="Arial" w:cs="Arial"/>
        </w:rPr>
      </w:pPr>
      <w:r w:rsidRPr="00F74F41">
        <w:rPr>
          <w:rFonts w:ascii="Arial" w:hAnsi="Arial" w:cs="Arial"/>
        </w:rPr>
        <w:t>No. The restrictions are:</w:t>
      </w:r>
    </w:p>
    <w:p w14:paraId="2E83A285" w14:textId="77777777" w:rsidR="00F74F41" w:rsidRPr="00F74F41" w:rsidRDefault="00F74F41" w:rsidP="00F74F41">
      <w:pPr>
        <w:numPr>
          <w:ilvl w:val="0"/>
          <w:numId w:val="6"/>
        </w:numPr>
        <w:rPr>
          <w:rFonts w:ascii="Arial" w:hAnsi="Arial" w:cs="Arial"/>
        </w:rPr>
      </w:pPr>
      <w:r w:rsidRPr="00F74F41">
        <w:rPr>
          <w:rFonts w:ascii="Arial" w:hAnsi="Arial" w:cs="Arial"/>
          <w:b/>
          <w:bCs/>
        </w:rPr>
        <w:t>Temporary</w:t>
      </w:r>
      <w:r w:rsidRPr="00F74F41">
        <w:rPr>
          <w:rFonts w:ascii="Arial" w:hAnsi="Arial" w:cs="Arial"/>
        </w:rPr>
        <w:t xml:space="preserve"> (only during activation periods),</w:t>
      </w:r>
    </w:p>
    <w:p w14:paraId="0AFE8516" w14:textId="75B80AEB" w:rsidR="00F74F41" w:rsidRPr="00F74F41" w:rsidRDefault="00F74F41" w:rsidP="00F74F41">
      <w:pPr>
        <w:numPr>
          <w:ilvl w:val="0"/>
          <w:numId w:val="6"/>
        </w:numPr>
        <w:rPr>
          <w:rFonts w:ascii="Arial" w:hAnsi="Arial" w:cs="Arial"/>
        </w:rPr>
      </w:pPr>
      <w:r w:rsidRPr="00F74F41">
        <w:rPr>
          <w:rFonts w:ascii="Arial" w:hAnsi="Arial" w:cs="Arial"/>
          <w:b/>
          <w:bCs/>
        </w:rPr>
        <w:t>Geographically limited</w:t>
      </w:r>
      <w:r w:rsidRPr="00F74F41">
        <w:rPr>
          <w:rFonts w:ascii="Arial" w:hAnsi="Arial" w:cs="Arial"/>
        </w:rPr>
        <w:t xml:space="preserve"> (only within the </w:t>
      </w:r>
      <w:r w:rsidR="0052398D">
        <w:rPr>
          <w:rFonts w:ascii="Arial" w:hAnsi="Arial" w:cs="Arial"/>
        </w:rPr>
        <w:t>Special Event Zone</w:t>
      </w:r>
      <w:r w:rsidRPr="00F74F41">
        <w:rPr>
          <w:rFonts w:ascii="Arial" w:hAnsi="Arial" w:cs="Arial"/>
        </w:rPr>
        <w:t>), and</w:t>
      </w:r>
    </w:p>
    <w:p w14:paraId="2D2A5950" w14:textId="09B265F4" w:rsidR="00F74F41" w:rsidRPr="00F74F41" w:rsidRDefault="00F74F41" w:rsidP="00F74F41">
      <w:pPr>
        <w:numPr>
          <w:ilvl w:val="0"/>
          <w:numId w:val="6"/>
        </w:numPr>
        <w:rPr>
          <w:rFonts w:ascii="Arial" w:hAnsi="Arial" w:cs="Arial"/>
        </w:rPr>
      </w:pPr>
      <w:r w:rsidRPr="00F74F41">
        <w:rPr>
          <w:rFonts w:ascii="Arial" w:hAnsi="Arial" w:cs="Arial"/>
          <w:b/>
          <w:bCs/>
        </w:rPr>
        <w:t>Event-specific</w:t>
      </w:r>
      <w:r w:rsidRPr="00F74F41">
        <w:rPr>
          <w:rFonts w:ascii="Arial" w:hAnsi="Arial" w:cs="Arial"/>
        </w:rPr>
        <w:t xml:space="preserve"> (tied to major global events).</w:t>
      </w:r>
    </w:p>
    <w:p w14:paraId="032417B6" w14:textId="04F7B012" w:rsidR="00F74F41" w:rsidRPr="00F74F41" w:rsidRDefault="00F74F41" w:rsidP="00F74F41">
      <w:pPr>
        <w:rPr>
          <w:rFonts w:ascii="Arial" w:hAnsi="Arial" w:cs="Arial"/>
          <w:b/>
          <w:bCs/>
          <w:u w:val="single"/>
        </w:rPr>
      </w:pPr>
      <w:r w:rsidRPr="00F74F41">
        <w:rPr>
          <w:rFonts w:ascii="Arial" w:hAnsi="Arial" w:cs="Arial"/>
          <w:b/>
          <w:bCs/>
          <w:u w:val="single"/>
        </w:rPr>
        <w:t>Ordinance Access</w:t>
      </w:r>
    </w:p>
    <w:p w14:paraId="1AAE5E30" w14:textId="77777777" w:rsidR="00F74F41" w:rsidRPr="00F74F41" w:rsidRDefault="00F74F41" w:rsidP="00F74F41">
      <w:pPr>
        <w:rPr>
          <w:rFonts w:ascii="Arial" w:hAnsi="Arial" w:cs="Arial"/>
          <w:b/>
          <w:bCs/>
        </w:rPr>
      </w:pPr>
      <w:r w:rsidRPr="00F74F41">
        <w:rPr>
          <w:rFonts w:ascii="Arial" w:hAnsi="Arial" w:cs="Arial"/>
          <w:b/>
          <w:bCs/>
        </w:rPr>
        <w:t>12. Where can I read the full ordinance?</w:t>
      </w:r>
    </w:p>
    <w:p w14:paraId="2E600C57" w14:textId="77777777" w:rsidR="00F74F41" w:rsidRPr="00F74F41" w:rsidRDefault="00F74F41" w:rsidP="00F74F41">
      <w:pPr>
        <w:rPr>
          <w:rFonts w:ascii="Arial" w:hAnsi="Arial" w:cs="Arial"/>
        </w:rPr>
      </w:pPr>
      <w:r w:rsidRPr="00F74F41">
        <w:rPr>
          <w:rFonts w:ascii="Arial" w:hAnsi="Arial" w:cs="Arial"/>
        </w:rPr>
        <w:t xml:space="preserve">The full report and proposed ordinance were presented on </w:t>
      </w:r>
      <w:r w:rsidRPr="00F74F41">
        <w:rPr>
          <w:rFonts w:ascii="Arial" w:hAnsi="Arial" w:cs="Arial"/>
          <w:b/>
          <w:bCs/>
        </w:rPr>
        <w:t>November 18, 2025</w:t>
      </w:r>
      <w:r w:rsidRPr="00F74F41">
        <w:rPr>
          <w:rFonts w:ascii="Arial" w:hAnsi="Arial" w:cs="Arial"/>
        </w:rPr>
        <w:t xml:space="preserve">. An updated version will be presented to City Council on </w:t>
      </w:r>
      <w:r w:rsidRPr="00F74F41">
        <w:rPr>
          <w:rFonts w:ascii="Arial" w:hAnsi="Arial" w:cs="Arial"/>
          <w:b/>
          <w:bCs/>
        </w:rPr>
        <w:t>December 9, 2025</w:t>
      </w:r>
      <w:r w:rsidRPr="00F74F41">
        <w:rPr>
          <w:rFonts w:ascii="Arial" w:hAnsi="Arial" w:cs="Arial"/>
        </w:rPr>
        <w:t>. Once finalized, all materials will be available on the City’s Special Event Zone webpage.</w:t>
      </w:r>
    </w:p>
    <w:p w14:paraId="69CD36DD" w14:textId="77777777" w:rsidR="00F74F41" w:rsidRDefault="00F74F41"/>
    <w:sectPr w:rsidR="00F74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626"/>
    <w:multiLevelType w:val="multilevel"/>
    <w:tmpl w:val="D2F4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A3C55"/>
    <w:multiLevelType w:val="multilevel"/>
    <w:tmpl w:val="78F4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214F3B"/>
    <w:multiLevelType w:val="multilevel"/>
    <w:tmpl w:val="8F78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01BB8"/>
    <w:multiLevelType w:val="multilevel"/>
    <w:tmpl w:val="1938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C5A62"/>
    <w:multiLevelType w:val="multilevel"/>
    <w:tmpl w:val="5B86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A7CD7"/>
    <w:multiLevelType w:val="multilevel"/>
    <w:tmpl w:val="4A3A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669918">
    <w:abstractNumId w:val="3"/>
  </w:num>
  <w:num w:numId="2" w16cid:durableId="542987506">
    <w:abstractNumId w:val="5"/>
  </w:num>
  <w:num w:numId="3" w16cid:durableId="827944870">
    <w:abstractNumId w:val="1"/>
  </w:num>
  <w:num w:numId="4" w16cid:durableId="178550066">
    <w:abstractNumId w:val="0"/>
  </w:num>
  <w:num w:numId="5" w16cid:durableId="151603559">
    <w:abstractNumId w:val="4"/>
  </w:num>
  <w:num w:numId="6" w16cid:durableId="1161432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41"/>
    <w:rsid w:val="0052398D"/>
    <w:rsid w:val="00EB3A5A"/>
    <w:rsid w:val="00F7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53D3"/>
  <w15:chartTrackingRefBased/>
  <w15:docId w15:val="{E2C2D1F5-116F-40AF-BA01-3ADCF33A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F41"/>
    <w:rPr>
      <w:rFonts w:eastAsiaTheme="majorEastAsia" w:cstheme="majorBidi"/>
      <w:color w:val="272727" w:themeColor="text1" w:themeTint="D8"/>
    </w:rPr>
  </w:style>
  <w:style w:type="paragraph" w:styleId="Title">
    <w:name w:val="Title"/>
    <w:basedOn w:val="Normal"/>
    <w:next w:val="Normal"/>
    <w:link w:val="TitleChar"/>
    <w:uiPriority w:val="10"/>
    <w:qFormat/>
    <w:rsid w:val="00F74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F41"/>
    <w:pPr>
      <w:spacing w:before="160"/>
      <w:jc w:val="center"/>
    </w:pPr>
    <w:rPr>
      <w:i/>
      <w:iCs/>
      <w:color w:val="404040" w:themeColor="text1" w:themeTint="BF"/>
    </w:rPr>
  </w:style>
  <w:style w:type="character" w:customStyle="1" w:styleId="QuoteChar">
    <w:name w:val="Quote Char"/>
    <w:basedOn w:val="DefaultParagraphFont"/>
    <w:link w:val="Quote"/>
    <w:uiPriority w:val="29"/>
    <w:rsid w:val="00F74F41"/>
    <w:rPr>
      <w:i/>
      <w:iCs/>
      <w:color w:val="404040" w:themeColor="text1" w:themeTint="BF"/>
    </w:rPr>
  </w:style>
  <w:style w:type="paragraph" w:styleId="ListParagraph">
    <w:name w:val="List Paragraph"/>
    <w:basedOn w:val="Normal"/>
    <w:uiPriority w:val="34"/>
    <w:qFormat/>
    <w:rsid w:val="00F74F41"/>
    <w:pPr>
      <w:ind w:left="720"/>
      <w:contextualSpacing/>
    </w:pPr>
  </w:style>
  <w:style w:type="character" w:styleId="IntenseEmphasis">
    <w:name w:val="Intense Emphasis"/>
    <w:basedOn w:val="DefaultParagraphFont"/>
    <w:uiPriority w:val="21"/>
    <w:qFormat/>
    <w:rsid w:val="00F74F41"/>
    <w:rPr>
      <w:i/>
      <w:iCs/>
      <w:color w:val="0F4761" w:themeColor="accent1" w:themeShade="BF"/>
    </w:rPr>
  </w:style>
  <w:style w:type="paragraph" w:styleId="IntenseQuote">
    <w:name w:val="Intense Quote"/>
    <w:basedOn w:val="Normal"/>
    <w:next w:val="Normal"/>
    <w:link w:val="IntenseQuoteChar"/>
    <w:uiPriority w:val="30"/>
    <w:qFormat/>
    <w:rsid w:val="00F74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F41"/>
    <w:rPr>
      <w:i/>
      <w:iCs/>
      <w:color w:val="0F4761" w:themeColor="accent1" w:themeShade="BF"/>
    </w:rPr>
  </w:style>
  <w:style w:type="character" w:styleId="IntenseReference">
    <w:name w:val="Intense Reference"/>
    <w:basedOn w:val="DefaultParagraphFont"/>
    <w:uiPriority w:val="32"/>
    <w:qFormat/>
    <w:rsid w:val="00F74F41"/>
    <w:rPr>
      <w:b/>
      <w:bCs/>
      <w:smallCaps/>
      <w:color w:val="0F4761" w:themeColor="accent1" w:themeShade="BF"/>
      <w:spacing w:val="5"/>
    </w:rPr>
  </w:style>
  <w:style w:type="character" w:styleId="CommentReference">
    <w:name w:val="annotation reference"/>
    <w:basedOn w:val="DefaultParagraphFont"/>
    <w:uiPriority w:val="99"/>
    <w:semiHidden/>
    <w:unhideWhenUsed/>
    <w:rsid w:val="00F74F41"/>
    <w:rPr>
      <w:sz w:val="16"/>
      <w:szCs w:val="16"/>
    </w:rPr>
  </w:style>
  <w:style w:type="paragraph" w:styleId="CommentText">
    <w:name w:val="annotation text"/>
    <w:basedOn w:val="Normal"/>
    <w:link w:val="CommentTextChar"/>
    <w:uiPriority w:val="99"/>
    <w:unhideWhenUsed/>
    <w:rsid w:val="00F74F41"/>
    <w:pPr>
      <w:spacing w:line="240" w:lineRule="auto"/>
    </w:pPr>
    <w:rPr>
      <w:sz w:val="20"/>
      <w:szCs w:val="20"/>
    </w:rPr>
  </w:style>
  <w:style w:type="character" w:customStyle="1" w:styleId="CommentTextChar">
    <w:name w:val="Comment Text Char"/>
    <w:basedOn w:val="DefaultParagraphFont"/>
    <w:link w:val="CommentText"/>
    <w:uiPriority w:val="99"/>
    <w:rsid w:val="00F74F41"/>
    <w:rPr>
      <w:sz w:val="20"/>
      <w:szCs w:val="20"/>
    </w:rPr>
  </w:style>
  <w:style w:type="paragraph" w:styleId="CommentSubject">
    <w:name w:val="annotation subject"/>
    <w:basedOn w:val="CommentText"/>
    <w:next w:val="CommentText"/>
    <w:link w:val="CommentSubjectChar"/>
    <w:uiPriority w:val="99"/>
    <w:semiHidden/>
    <w:unhideWhenUsed/>
    <w:rsid w:val="00F74F41"/>
    <w:rPr>
      <w:b/>
      <w:bCs/>
    </w:rPr>
  </w:style>
  <w:style w:type="character" w:customStyle="1" w:styleId="CommentSubjectChar">
    <w:name w:val="Comment Subject Char"/>
    <w:basedOn w:val="CommentTextChar"/>
    <w:link w:val="CommentSubject"/>
    <w:uiPriority w:val="99"/>
    <w:semiHidden/>
    <w:rsid w:val="00F74F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696</Words>
  <Characters>3884</Characters>
  <Application>Microsoft Office Word</Application>
  <DocSecurity>0</DocSecurity>
  <Lines>66</Lines>
  <Paragraphs>19</Paragraphs>
  <ScaleCrop>false</ScaleCrop>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Klotz</dc:creator>
  <cp:keywords/>
  <dc:description/>
  <cp:lastModifiedBy>Elizabeth Klotz</cp:lastModifiedBy>
  <cp:revision>2</cp:revision>
  <dcterms:created xsi:type="dcterms:W3CDTF">2025-12-05T01:53:00Z</dcterms:created>
  <dcterms:modified xsi:type="dcterms:W3CDTF">2025-12-05T18:31:00Z</dcterms:modified>
</cp:coreProperties>
</file>