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B5641D" w14:textId="77777777" w:rsidR="008A6732" w:rsidRPr="008A6732" w:rsidRDefault="008A6732">
      <w:pPr>
        <w:rPr>
          <w:sz w:val="36"/>
          <w:szCs w:val="36"/>
        </w:rPr>
      </w:pPr>
    </w:p>
    <w:p w14:paraId="7979E26E" w14:textId="77777777" w:rsidR="008A6732" w:rsidRDefault="008A6732"/>
    <w:p w14:paraId="500E1762" w14:textId="77777777" w:rsidR="008A6732" w:rsidRDefault="008A6732"/>
    <w:p w14:paraId="766E29FC" w14:textId="77777777" w:rsidR="008A6732" w:rsidRDefault="008A6732"/>
    <w:p w14:paraId="6DB9FAA2" w14:textId="77777777" w:rsidR="008A6732" w:rsidRDefault="008A6732"/>
    <w:p w14:paraId="7AD1FECB" w14:textId="77777777" w:rsidR="008A6732" w:rsidRDefault="008A6732"/>
    <w:p w14:paraId="67089489" w14:textId="77777777" w:rsidR="008A6732" w:rsidRDefault="008A6732"/>
    <w:p w14:paraId="133A315F" w14:textId="77777777" w:rsidR="008A6732" w:rsidRDefault="008A6732"/>
    <w:p w14:paraId="11A663D6" w14:textId="77777777" w:rsidR="008A6732" w:rsidRDefault="008A6732"/>
    <w:p w14:paraId="2E96AA6C" w14:textId="77777777" w:rsidR="008A6732" w:rsidRDefault="008A6732"/>
    <w:p w14:paraId="72DD3617" w14:textId="3750B759" w:rsidR="00ED03A8" w:rsidRPr="008A6732" w:rsidRDefault="008A6732" w:rsidP="008A6732">
      <w:pPr>
        <w:jc w:val="center"/>
        <w:rPr>
          <w:sz w:val="48"/>
          <w:szCs w:val="48"/>
        </w:rPr>
      </w:pPr>
      <w:r w:rsidRPr="008A6732">
        <w:rPr>
          <w:sz w:val="48"/>
          <w:szCs w:val="48"/>
        </w:rPr>
        <w:t>City of Santa Clara</w:t>
      </w:r>
    </w:p>
    <w:p w14:paraId="792D82C1" w14:textId="6BA08F7A" w:rsidR="008A6732" w:rsidRPr="008A6732" w:rsidRDefault="008A6732" w:rsidP="008A6732">
      <w:pPr>
        <w:jc w:val="center"/>
        <w:rPr>
          <w:sz w:val="48"/>
          <w:szCs w:val="48"/>
        </w:rPr>
      </w:pPr>
      <w:r w:rsidRPr="008A6732">
        <w:rPr>
          <w:sz w:val="48"/>
          <w:szCs w:val="48"/>
        </w:rPr>
        <w:t>Sanitary Sewer Outlet Charge</w:t>
      </w:r>
    </w:p>
    <w:p w14:paraId="09AD324F" w14:textId="5EA69776" w:rsidR="008A6732" w:rsidRPr="008A6732" w:rsidRDefault="008A6732" w:rsidP="008A6732">
      <w:pPr>
        <w:jc w:val="center"/>
        <w:rPr>
          <w:sz w:val="48"/>
          <w:szCs w:val="48"/>
        </w:rPr>
      </w:pPr>
      <w:r w:rsidRPr="008A6732">
        <w:rPr>
          <w:sz w:val="48"/>
          <w:szCs w:val="48"/>
        </w:rPr>
        <w:t>Conveyance Fee</w:t>
      </w:r>
    </w:p>
    <w:p w14:paraId="380D66DB" w14:textId="43816C65" w:rsidR="008A6732" w:rsidRPr="008A6732" w:rsidRDefault="008A6732" w:rsidP="008A6732">
      <w:pPr>
        <w:jc w:val="center"/>
        <w:rPr>
          <w:sz w:val="48"/>
          <w:szCs w:val="48"/>
        </w:rPr>
      </w:pPr>
      <w:r w:rsidRPr="008A6732">
        <w:rPr>
          <w:sz w:val="48"/>
          <w:szCs w:val="48"/>
        </w:rPr>
        <w:t>Report</w:t>
      </w:r>
    </w:p>
    <w:p w14:paraId="572827AC" w14:textId="3A86C82D" w:rsidR="008A6732" w:rsidRPr="008A6732" w:rsidRDefault="008A6732" w:rsidP="008A6732">
      <w:pPr>
        <w:jc w:val="center"/>
        <w:rPr>
          <w:sz w:val="32"/>
          <w:szCs w:val="32"/>
        </w:rPr>
      </w:pPr>
    </w:p>
    <w:p w14:paraId="5FBA4641" w14:textId="48A17F98" w:rsidR="008A6732" w:rsidRPr="008A6732" w:rsidRDefault="008A6732" w:rsidP="008A6732">
      <w:pPr>
        <w:jc w:val="center"/>
        <w:rPr>
          <w:sz w:val="36"/>
          <w:szCs w:val="36"/>
        </w:rPr>
      </w:pPr>
      <w:r w:rsidRPr="008A6732">
        <w:rPr>
          <w:sz w:val="36"/>
          <w:szCs w:val="36"/>
        </w:rPr>
        <w:t>June 2022</w:t>
      </w:r>
    </w:p>
    <w:p w14:paraId="19AC16CD" w14:textId="77777777" w:rsidR="008A6732" w:rsidRDefault="008A6732">
      <w:pPr>
        <w:sectPr w:rsidR="008A6732">
          <w:pgSz w:w="12240" w:h="15840"/>
          <w:pgMar w:top="1440" w:right="1440" w:bottom="1440" w:left="1440" w:header="720" w:footer="720" w:gutter="0"/>
          <w:cols w:space="720"/>
          <w:docGrid w:linePitch="360"/>
        </w:sectPr>
      </w:pPr>
    </w:p>
    <w:p w14:paraId="7BC995C9" w14:textId="2338A9DD" w:rsidR="00BE61B3" w:rsidRPr="000D31A2" w:rsidRDefault="00D66188">
      <w:pPr>
        <w:rPr>
          <w:u w:val="single"/>
        </w:rPr>
      </w:pPr>
      <w:r w:rsidRPr="000D31A2">
        <w:rPr>
          <w:u w:val="single"/>
        </w:rPr>
        <w:lastRenderedPageBreak/>
        <w:t>Background</w:t>
      </w:r>
    </w:p>
    <w:p w14:paraId="4FD949DE" w14:textId="5DF3A788" w:rsidR="00D66188" w:rsidRDefault="00D66188"/>
    <w:p w14:paraId="6EE5F3C9" w14:textId="1957B974" w:rsidR="00D66188" w:rsidRDefault="00D66188">
      <w:r>
        <w:t>In 2007, a Conveyance Fee component of the Sanitary Sewer Outlet Charge was approved by City Council (Resolution 07-7415).  The Conveyance Fee funds capacity improvements to the sanitary sewer system required as a result of intensification and densification of land uses permitted by the General Plan and associated development land use amendments.  The fee was subsequently updated in 2009 and 2010 with the following actions:</w:t>
      </w:r>
    </w:p>
    <w:p w14:paraId="5572679D" w14:textId="0900873C" w:rsidR="00D66188" w:rsidRDefault="00627961" w:rsidP="005D6B70">
      <w:pPr>
        <w:pStyle w:val="ListParagraph"/>
        <w:numPr>
          <w:ilvl w:val="0"/>
          <w:numId w:val="1"/>
        </w:numPr>
        <w:ind w:left="1080"/>
      </w:pPr>
      <w:r>
        <w:t xml:space="preserve">Resolution 09-7643 approved on June 16, 2009 to update the fee to include costs of bond issuance to </w:t>
      </w:r>
      <w:r w:rsidR="00D23262">
        <w:t xml:space="preserve">fund and </w:t>
      </w:r>
      <w:r>
        <w:t>implement projects</w:t>
      </w:r>
    </w:p>
    <w:p w14:paraId="4607B202" w14:textId="50485C61" w:rsidR="00627961" w:rsidRDefault="00627961" w:rsidP="005D6B70">
      <w:pPr>
        <w:pStyle w:val="ListParagraph"/>
        <w:numPr>
          <w:ilvl w:val="0"/>
          <w:numId w:val="1"/>
        </w:numPr>
        <w:ind w:left="1080"/>
      </w:pPr>
      <w:r>
        <w:t>Resolution 10-</w:t>
      </w:r>
      <w:r w:rsidR="00D23262">
        <w:t>7741 approved on June 8, 2010 to update the fee with consideration of the following: a)</w:t>
      </w:r>
      <w:r w:rsidR="005D6B70">
        <w:t xml:space="preserve"> </w:t>
      </w:r>
      <w:r w:rsidR="00D23262">
        <w:t xml:space="preserve">resolution of other funding opportunities (i.e. redevelopment and stimulus funds); </w:t>
      </w:r>
      <w:r w:rsidR="005D6B70">
        <w:t>b</w:t>
      </w:r>
      <w:r w:rsidR="00D23262">
        <w:t xml:space="preserve">) </w:t>
      </w:r>
      <w:r w:rsidR="005D6B70">
        <w:t xml:space="preserve">incorporation of latest land use information from the General Plan update finalized in 2010; and c) adjustments to the </w:t>
      </w:r>
      <w:r w:rsidR="005A441F">
        <w:t xml:space="preserve">capacity </w:t>
      </w:r>
      <w:r w:rsidR="005D6B70">
        <w:t xml:space="preserve">project </w:t>
      </w:r>
      <w:r w:rsidR="00534641">
        <w:rPr>
          <w:sz w:val="24"/>
          <w:szCs w:val="24"/>
        </w:rPr>
        <w:t xml:space="preserve">improvements </w:t>
      </w:r>
      <w:r w:rsidR="005D6B70">
        <w:t>listing resulting from a) and b).</w:t>
      </w:r>
    </w:p>
    <w:p w14:paraId="709037D8" w14:textId="77777777" w:rsidR="00D66188" w:rsidRDefault="00D66188"/>
    <w:p w14:paraId="1982EC33" w14:textId="77777777" w:rsidR="00D66188" w:rsidRDefault="00D66188"/>
    <w:p w14:paraId="3C514779" w14:textId="76E2160A" w:rsidR="00D66188" w:rsidRPr="000D31A2" w:rsidRDefault="00D66188">
      <w:pPr>
        <w:rPr>
          <w:u w:val="single"/>
        </w:rPr>
      </w:pPr>
      <w:r w:rsidRPr="000D31A2">
        <w:rPr>
          <w:u w:val="single"/>
        </w:rPr>
        <w:t xml:space="preserve">Technical Basis for </w:t>
      </w:r>
      <w:r w:rsidR="007424D2" w:rsidRPr="000D31A2">
        <w:rPr>
          <w:u w:val="single"/>
        </w:rPr>
        <w:t xml:space="preserve">Projects and </w:t>
      </w:r>
      <w:r w:rsidRPr="000D31A2">
        <w:rPr>
          <w:u w:val="single"/>
        </w:rPr>
        <w:t>Fee</w:t>
      </w:r>
    </w:p>
    <w:p w14:paraId="646337DC" w14:textId="77777777" w:rsidR="00D66188" w:rsidRDefault="00D66188"/>
    <w:p w14:paraId="676EFD19" w14:textId="58E08285" w:rsidR="00D66188" w:rsidRDefault="00D66188">
      <w:r>
        <w:t>The initial establishment of the fee in 2007 was based</w:t>
      </w:r>
      <w:r w:rsidR="00D17DEE">
        <w:t xml:space="preserve"> upon projects identified in the 2007 Sanitary Sewer Capacity Assessment conducted by </w:t>
      </w:r>
      <w:r w:rsidR="00C56A82">
        <w:t xml:space="preserve">the City consultant </w:t>
      </w:r>
      <w:r w:rsidR="00D17DEE">
        <w:t>RMC Water and Environment.</w:t>
      </w:r>
      <w:r w:rsidR="00BF63DC">
        <w:t xml:space="preserve">  This assessment accomplished the following objectives: a) develop wastewater flow projections for the City’s collection area using up-to-date water use and land use information; b) develop a hydraulic model of the trunk sewer system; c) use the model to identify existing capacity deficiencies and future capacity requirements; and d) develop phased capital projects, including budget cost estimates, for implementing the required capacity improvements to the wastewater collection system.  It is also important to note that the assessment fulfilled the requirement for a capacity evaluation and capacity assurance plan as required for all sewer system agencies by the Regional Water Quality Control Board.</w:t>
      </w:r>
    </w:p>
    <w:p w14:paraId="2BF290E0" w14:textId="13ACB227" w:rsidR="00BF63DC" w:rsidRDefault="00BF63DC"/>
    <w:p w14:paraId="633B2E4D" w14:textId="5B9DCD67" w:rsidR="00BF63DC" w:rsidRDefault="00BF63DC">
      <w:r>
        <w:t xml:space="preserve">Another sewer capacity assessment was conducted in 2009 by RMC Water and Environment.  This assessment </w:t>
      </w:r>
      <w:r w:rsidR="00A96BF6">
        <w:t xml:space="preserve">(an update to the 2007 assessment) </w:t>
      </w:r>
      <w:r>
        <w:t xml:space="preserve">accounted for land use changes resulting from the in-progress General Plan Update which was finalized in 2010.  Recommended changes to the </w:t>
      </w:r>
      <w:r w:rsidR="00E152C9">
        <w:t xml:space="preserve">capacity </w:t>
      </w:r>
      <w:r>
        <w:t xml:space="preserve">project </w:t>
      </w:r>
      <w:r w:rsidR="00B83CB7">
        <w:t xml:space="preserve">improvement </w:t>
      </w:r>
      <w:r>
        <w:t xml:space="preserve">listing and project budget cost estimates were approved with City Council Resolution </w:t>
      </w:r>
      <w:r w:rsidR="00A96BF6">
        <w:t>10-7741 in June of 2010.</w:t>
      </w:r>
    </w:p>
    <w:p w14:paraId="327E71E0" w14:textId="37E372D2" w:rsidR="00A96BF6" w:rsidRDefault="00A96BF6"/>
    <w:p w14:paraId="2BB8B0F7" w14:textId="1E0D636D" w:rsidR="00A96BF6" w:rsidRDefault="00A96BF6"/>
    <w:p w14:paraId="02ABFEE1" w14:textId="097FB2D1" w:rsidR="00EB577A" w:rsidRPr="000D31A2" w:rsidRDefault="00EB577A">
      <w:pPr>
        <w:rPr>
          <w:u w:val="single"/>
        </w:rPr>
      </w:pPr>
      <w:r w:rsidRPr="000D31A2">
        <w:rPr>
          <w:u w:val="single"/>
        </w:rPr>
        <w:t>Sanitary Sewer System Capacity Improvements</w:t>
      </w:r>
    </w:p>
    <w:p w14:paraId="02FBA690" w14:textId="0B31A35B" w:rsidR="00EB577A" w:rsidRDefault="00EB577A"/>
    <w:p w14:paraId="380C5F87" w14:textId="2FFCA788" w:rsidR="006F27BC" w:rsidRDefault="006F27BC">
      <w:r>
        <w:t xml:space="preserve">After approval of the initial project </w:t>
      </w:r>
      <w:r w:rsidR="00B83CB7">
        <w:t xml:space="preserve">improvement </w:t>
      </w:r>
      <w:r>
        <w:t>listing in 2007</w:t>
      </w:r>
      <w:r w:rsidR="00BC120A">
        <w:t xml:space="preserve"> </w:t>
      </w:r>
      <w:r w:rsidR="006D658B">
        <w:t>(</w:t>
      </w:r>
      <w:r w:rsidR="00BC120A">
        <w:t>Resolution 07-7415</w:t>
      </w:r>
      <w:r w:rsidR="006D658B">
        <w:t>)</w:t>
      </w:r>
      <w:r>
        <w:t>, two projects were initiated and completed as listed below</w:t>
      </w:r>
      <w:r w:rsidR="004630A4">
        <w:t>.</w:t>
      </w:r>
      <w:r w:rsidR="004630A4" w:rsidRPr="004630A4">
        <w:t xml:space="preserve"> </w:t>
      </w:r>
      <w:r w:rsidR="004630A4">
        <w:t xml:space="preserve"> The specific projects are listed below with their completion dates and the specific deficiency project numbers from the project list.</w:t>
      </w:r>
    </w:p>
    <w:p w14:paraId="0805ADC9" w14:textId="77777777" w:rsidR="00FB3034" w:rsidRDefault="00FB3034"/>
    <w:p w14:paraId="7AD438FD" w14:textId="0E7DA383" w:rsidR="006F27BC" w:rsidRDefault="006F27BC" w:rsidP="006F27BC">
      <w:pPr>
        <w:pStyle w:val="ListParagraph"/>
        <w:numPr>
          <w:ilvl w:val="0"/>
          <w:numId w:val="2"/>
        </w:numPr>
      </w:pPr>
      <w:r>
        <w:t>Calabazas Creek Sewer Improvement (El Camino Real Diversion) – 2008 (Project ID/No. ‘ECR Diverson’)</w:t>
      </w:r>
    </w:p>
    <w:p w14:paraId="25216D0E" w14:textId="58A7C284" w:rsidR="006F27BC" w:rsidRDefault="006F27BC" w:rsidP="006F27BC">
      <w:pPr>
        <w:pStyle w:val="ListParagraph"/>
        <w:numPr>
          <w:ilvl w:val="0"/>
          <w:numId w:val="2"/>
        </w:numPr>
      </w:pPr>
      <w:r>
        <w:t>El Camino Real Sanitary Sewer Improvement (Flora Vista to Calabazas Creek) – 2009 (Project No. 8)</w:t>
      </w:r>
    </w:p>
    <w:p w14:paraId="0A71022B" w14:textId="77777777" w:rsidR="006F27BC" w:rsidRDefault="006F27BC"/>
    <w:p w14:paraId="0A5480A7" w14:textId="0AB3DFBB" w:rsidR="00EB577A" w:rsidRDefault="00EB577A">
      <w:r>
        <w:t xml:space="preserve">After approval of the project </w:t>
      </w:r>
      <w:r w:rsidR="00B83CB7">
        <w:t xml:space="preserve">improvement </w:t>
      </w:r>
      <w:r>
        <w:t xml:space="preserve">listing in June of 2010 </w:t>
      </w:r>
      <w:r w:rsidR="006D658B">
        <w:t>(</w:t>
      </w:r>
      <w:r>
        <w:t>Resolution 10-7741</w:t>
      </w:r>
      <w:r w:rsidR="006D658B">
        <w:t>)</w:t>
      </w:r>
      <w:r>
        <w:t xml:space="preserve">, </w:t>
      </w:r>
      <w:r w:rsidR="00CC1398">
        <w:t>four</w:t>
      </w:r>
      <w:r>
        <w:t xml:space="preserve"> projects were initiated and completed.  The specific projects are listed below with their </w:t>
      </w:r>
      <w:r>
        <w:lastRenderedPageBreak/>
        <w:t>completion dates</w:t>
      </w:r>
      <w:r w:rsidR="00D60471">
        <w:t xml:space="preserve"> and the specific deficiency project numbers from the project list</w:t>
      </w:r>
      <w:r>
        <w:t>.</w:t>
      </w:r>
      <w:r w:rsidR="00D60471">
        <w:t xml:space="preserve">  Two of the projects addressed </w:t>
      </w:r>
      <w:r w:rsidR="00503176">
        <w:t>multiple deficiencies.</w:t>
      </w:r>
    </w:p>
    <w:p w14:paraId="672FDFFA" w14:textId="77777777" w:rsidR="00FB3034" w:rsidRDefault="00FB3034"/>
    <w:p w14:paraId="54A0BCB6" w14:textId="45DE5DC3" w:rsidR="006F27BC" w:rsidRDefault="006F27BC" w:rsidP="006F27BC">
      <w:pPr>
        <w:pStyle w:val="ListParagraph"/>
        <w:numPr>
          <w:ilvl w:val="0"/>
          <w:numId w:val="2"/>
        </w:numPr>
      </w:pPr>
      <w:r>
        <w:t xml:space="preserve">Walsh </w:t>
      </w:r>
      <w:r w:rsidR="0073714A">
        <w:t xml:space="preserve">Avenue </w:t>
      </w:r>
      <w:r>
        <w:t xml:space="preserve">Sewer </w:t>
      </w:r>
      <w:r w:rsidR="0073714A">
        <w:t xml:space="preserve">Improvement </w:t>
      </w:r>
      <w:r>
        <w:t>Project – 2011 (Project ID/No. ‘West to East Alternative’)</w:t>
      </w:r>
    </w:p>
    <w:p w14:paraId="62EC5F69" w14:textId="1910FA66" w:rsidR="006F27BC" w:rsidRDefault="004B6ADC" w:rsidP="006F27BC">
      <w:pPr>
        <w:pStyle w:val="ListParagraph"/>
        <w:numPr>
          <w:ilvl w:val="0"/>
          <w:numId w:val="2"/>
        </w:numPr>
      </w:pPr>
      <w:r>
        <w:t>Sanitary Sewer Improvements Phase II – 2015 (Project Nos. 4A, 4B, 5 and 6)</w:t>
      </w:r>
    </w:p>
    <w:p w14:paraId="3B62E83B" w14:textId="5B1D0AE1" w:rsidR="004B6ADC" w:rsidRDefault="00CC1398" w:rsidP="006F27BC">
      <w:pPr>
        <w:pStyle w:val="ListParagraph"/>
        <w:numPr>
          <w:ilvl w:val="0"/>
          <w:numId w:val="2"/>
        </w:numPr>
      </w:pPr>
      <w:r>
        <w:t>Scott Boulevard and Park Avenue Sanitary Sewer Improvements – 2016 (Project Nos. 9 and 10)</w:t>
      </w:r>
    </w:p>
    <w:p w14:paraId="0437318F" w14:textId="7D3DAC53" w:rsidR="00CC1398" w:rsidRDefault="00CC1398" w:rsidP="006F27BC">
      <w:pPr>
        <w:pStyle w:val="ListParagraph"/>
        <w:numPr>
          <w:ilvl w:val="0"/>
          <w:numId w:val="2"/>
        </w:numPr>
      </w:pPr>
      <w:r>
        <w:t>Calabazas Creek Sewer Improvement – 2020 (Project No. 11)</w:t>
      </w:r>
    </w:p>
    <w:p w14:paraId="371A91A0" w14:textId="41BE64FB" w:rsidR="00CC1398" w:rsidRDefault="00CC1398" w:rsidP="00CC1398"/>
    <w:p w14:paraId="4034BFC9" w14:textId="42AE4A40" w:rsidR="000B7EC9" w:rsidRDefault="000B7EC9" w:rsidP="00CC1398"/>
    <w:p w14:paraId="336356FD" w14:textId="494A1B57" w:rsidR="000B7EC9" w:rsidRPr="000D31A2" w:rsidRDefault="000B7EC9" w:rsidP="00CC1398">
      <w:pPr>
        <w:rPr>
          <w:u w:val="single"/>
        </w:rPr>
      </w:pPr>
      <w:r w:rsidRPr="000D31A2">
        <w:rPr>
          <w:u w:val="single"/>
        </w:rPr>
        <w:t>2016 Sanitary Sewer Master Plan Update</w:t>
      </w:r>
    </w:p>
    <w:p w14:paraId="3B07BA9D" w14:textId="328EE2FE" w:rsidR="000B7EC9" w:rsidRDefault="000B7EC9" w:rsidP="00CC1398"/>
    <w:p w14:paraId="2EA6E877" w14:textId="319ABBD0" w:rsidR="000B7EC9" w:rsidRDefault="000B7EC9" w:rsidP="00CC1398">
      <w:r>
        <w:t xml:space="preserve">In 2015, the City initiated work on a comprehensive update to the prior capacity assessment work completed in 2007 and 2009.  The analysis considered the latest information on water use and land use changes since </w:t>
      </w:r>
      <w:r w:rsidR="00EE4FBB">
        <w:t>2009</w:t>
      </w:r>
      <w:r>
        <w:t>.  The final report was completed by the City’s consultant RMC Water and Environment</w:t>
      </w:r>
      <w:r w:rsidR="00EE4FBB">
        <w:t xml:space="preserve"> and issued April 2016 (Sanitary Sewer Master Plan Update Final Report dated April 2016).  As with prior reports, the assessment resulted in a recommended phased capital project </w:t>
      </w:r>
      <w:r w:rsidR="00B83CB7">
        <w:t xml:space="preserve">improvement </w:t>
      </w:r>
      <w:r w:rsidR="00EE4FBB">
        <w:t>listing including budget cost estimates.  Also, the hydraulic model update served as an important tool in the continuous evaluation of individual development proposals with respect to sanitary sewer capacity impacts and resulting development conditions of approval.</w:t>
      </w:r>
    </w:p>
    <w:p w14:paraId="79114EFB" w14:textId="3D98FC4E" w:rsidR="00EE4FBB" w:rsidRDefault="00EE4FBB" w:rsidP="00CC1398"/>
    <w:p w14:paraId="31141367" w14:textId="77777777" w:rsidR="004A4C46" w:rsidRDefault="004A4C46" w:rsidP="00CC1398"/>
    <w:p w14:paraId="0832408B" w14:textId="48208C81" w:rsidR="00EE4FBB" w:rsidRPr="000D31A2" w:rsidRDefault="00EE4FBB" w:rsidP="00CC1398">
      <w:pPr>
        <w:rPr>
          <w:u w:val="single"/>
        </w:rPr>
      </w:pPr>
      <w:r w:rsidRPr="000D31A2">
        <w:rPr>
          <w:u w:val="single"/>
        </w:rPr>
        <w:t>2022 Addendum to 2016 Sanitary Sewer Master Plan Update</w:t>
      </w:r>
    </w:p>
    <w:p w14:paraId="23BB13B2" w14:textId="4C3512D6" w:rsidR="00EE4FBB" w:rsidRDefault="00EE4FBB" w:rsidP="00CC1398"/>
    <w:p w14:paraId="2B206792" w14:textId="1B5D9E04" w:rsidR="00A75309" w:rsidRDefault="00A75309" w:rsidP="00CC1398">
      <w:r>
        <w:t xml:space="preserve">In 2021, the City initiated work on an addendum to the </w:t>
      </w:r>
      <w:r w:rsidR="00C521EB">
        <w:t xml:space="preserve">2016 Sanitary Sewer Master Plan </w:t>
      </w:r>
      <w:r w:rsidR="00557A24">
        <w:t xml:space="preserve">(SSMP) </w:t>
      </w:r>
      <w:r w:rsidR="00C521EB">
        <w:t xml:space="preserve">Update to </w:t>
      </w:r>
      <w:r w:rsidR="00D9244F">
        <w:t xml:space="preserve">accomplish the following objectives: 1) </w:t>
      </w:r>
      <w:r w:rsidR="00C521EB">
        <w:t xml:space="preserve">analyze </w:t>
      </w:r>
      <w:r w:rsidR="00D9244F">
        <w:t>a</w:t>
      </w:r>
      <w:r w:rsidR="00C521EB">
        <w:t xml:space="preserve"> Calabazas Creek trunk line </w:t>
      </w:r>
      <w:r w:rsidR="00947F21">
        <w:t xml:space="preserve">capacity </w:t>
      </w:r>
      <w:r w:rsidR="00D9244F">
        <w:t xml:space="preserve">issue; 2) </w:t>
      </w:r>
      <w:r w:rsidR="00C521EB">
        <w:t xml:space="preserve">update the Tracy Drive Sewer Improvement project identified in the 2016 </w:t>
      </w:r>
      <w:r w:rsidR="00557A24">
        <w:t>SSMP</w:t>
      </w:r>
      <w:r w:rsidR="00C521EB">
        <w:t xml:space="preserve"> Update</w:t>
      </w:r>
      <w:r w:rsidR="00D9244F">
        <w:t>; an</w:t>
      </w:r>
      <w:r w:rsidR="004D14DD">
        <w:t>d</w:t>
      </w:r>
      <w:r w:rsidR="00D9244F">
        <w:t xml:space="preserve"> 3) identify a solution to a deficiency on the Great America Parkway </w:t>
      </w:r>
      <w:r w:rsidR="00F4162A">
        <w:t>W</w:t>
      </w:r>
      <w:r w:rsidR="00D9244F">
        <w:t>est trunk line</w:t>
      </w:r>
      <w:r w:rsidR="00C521EB">
        <w:t xml:space="preserve">.  The Calabazas Creek trunk analysis </w:t>
      </w:r>
      <w:r w:rsidR="004A4C46">
        <w:t>was</w:t>
      </w:r>
      <w:r w:rsidR="00C521EB">
        <w:t xml:space="preserve"> needed due to the discovery in 2021 of existing sewer network conditions that were different tha</w:t>
      </w:r>
      <w:r w:rsidR="001B7281">
        <w:t>n</w:t>
      </w:r>
      <w:r w:rsidR="00C521EB">
        <w:t xml:space="preserve"> the hydraulic model.  The most notable difference was the discovery of a 19-inch diameter pipe segment that was assumed to be 24-inch diameter (the same as the immediate upstream and downstream segments and consistent with the original as-built drawings).  This smaller diameter pipe size results in reduced sewer capacity a</w:t>
      </w:r>
      <w:r w:rsidR="007A4EEB">
        <w:t>t</w:t>
      </w:r>
      <w:r w:rsidR="00C521EB">
        <w:t xml:space="preserve"> this location.  The Tracy Drive sewer project </w:t>
      </w:r>
      <w:r w:rsidR="004A4C46">
        <w:t>was</w:t>
      </w:r>
      <w:r w:rsidR="00C521EB">
        <w:t xml:space="preserve"> being revised </w:t>
      </w:r>
      <w:r w:rsidR="00AA5ED2">
        <w:t xml:space="preserve">to better balance </w:t>
      </w:r>
      <w:r w:rsidR="00A6002B">
        <w:t xml:space="preserve">downstream </w:t>
      </w:r>
      <w:r w:rsidR="00AA5ED2">
        <w:t>flow between the Homestead Road and Pomeroy Avenue intermediate trunk lines.</w:t>
      </w:r>
      <w:r w:rsidR="00D9244F">
        <w:t xml:space="preserve">  The Great America Parkway </w:t>
      </w:r>
      <w:r w:rsidR="00F4162A">
        <w:t>W</w:t>
      </w:r>
      <w:r w:rsidR="00D9244F">
        <w:t>est trunk deficiency was identified for analysis due to new development plans in the tributary sewer basins.</w:t>
      </w:r>
    </w:p>
    <w:p w14:paraId="0F57C4AD" w14:textId="3520C916" w:rsidR="007A4EEB" w:rsidRDefault="007A4EEB" w:rsidP="00CC1398"/>
    <w:p w14:paraId="6C32D478" w14:textId="0572639C" w:rsidR="00A71C7B" w:rsidRDefault="00A71C7B" w:rsidP="00CC1398">
      <w:r>
        <w:t xml:space="preserve">The extent of the Calabazas Creek trunk line deficiency was evaluated, and four alternatives were studied resulting in three recommended alternatives carried forward to the deficiency project listing.  Also, </w:t>
      </w:r>
      <w:r w:rsidR="00F4162A">
        <w:t xml:space="preserve">a solution </w:t>
      </w:r>
      <w:r>
        <w:t xml:space="preserve">was identified </w:t>
      </w:r>
      <w:r w:rsidR="00F4162A">
        <w:t>for</w:t>
      </w:r>
      <w:r>
        <w:t xml:space="preserve"> the Great America Parkway West trunk line resulting in a recommended project to address the deficiency.</w:t>
      </w:r>
    </w:p>
    <w:p w14:paraId="35536EF9" w14:textId="77777777" w:rsidR="00AF4836" w:rsidRDefault="00AF4836" w:rsidP="00CC1398"/>
    <w:p w14:paraId="45CF1939" w14:textId="328FB131" w:rsidR="007A4EEB" w:rsidRDefault="007A4EEB" w:rsidP="00CC1398">
      <w:r>
        <w:t xml:space="preserve">The 2022 Addendum provides an update to the 2016 project </w:t>
      </w:r>
      <w:r w:rsidR="00B83CB7">
        <w:t xml:space="preserve">improvement </w:t>
      </w:r>
      <w:r>
        <w:t xml:space="preserve">listing </w:t>
      </w:r>
      <w:r w:rsidR="003A3B75">
        <w:t xml:space="preserve">resulting in a combined listing of the 2106 deficiency projects with the additional projects identified in the 2022 analysis.  The project </w:t>
      </w:r>
      <w:r w:rsidR="00B83CB7">
        <w:t xml:space="preserve">improvement </w:t>
      </w:r>
      <w:r w:rsidR="003A3B75">
        <w:t>listing is included here as Table 1.</w:t>
      </w:r>
    </w:p>
    <w:p w14:paraId="26F02703" w14:textId="66156CB0" w:rsidR="003A3B75" w:rsidRDefault="003A3B75" w:rsidP="00CC1398"/>
    <w:p w14:paraId="02D653BE" w14:textId="77777777" w:rsidR="0030353B" w:rsidRDefault="0030353B" w:rsidP="00961515">
      <w:pPr>
        <w:jc w:val="center"/>
      </w:pPr>
    </w:p>
    <w:p w14:paraId="7FC6A00B" w14:textId="7A268434" w:rsidR="00961515" w:rsidRPr="00E234B3" w:rsidRDefault="0030353B" w:rsidP="00995992">
      <w:pPr>
        <w:jc w:val="center"/>
        <w:rPr>
          <w:b/>
          <w:bCs/>
          <w:smallCaps/>
          <w:sz w:val="24"/>
          <w:szCs w:val="24"/>
        </w:rPr>
      </w:pPr>
      <w:r>
        <w:rPr>
          <w:highlight w:val="yellow"/>
        </w:rPr>
        <w:br w:type="page"/>
      </w:r>
      <w:r w:rsidR="00961515" w:rsidRPr="00E234B3">
        <w:rPr>
          <w:b/>
          <w:bCs/>
          <w:smallCaps/>
          <w:sz w:val="24"/>
          <w:szCs w:val="24"/>
        </w:rPr>
        <w:lastRenderedPageBreak/>
        <w:t>TABLE 1</w:t>
      </w:r>
    </w:p>
    <w:p w14:paraId="01F6B4E5" w14:textId="77777777" w:rsidR="00961515" w:rsidRPr="00E234B3" w:rsidRDefault="00961515" w:rsidP="00961515">
      <w:pPr>
        <w:jc w:val="center"/>
        <w:rPr>
          <w:b/>
          <w:bCs/>
          <w:smallCaps/>
          <w:sz w:val="24"/>
          <w:szCs w:val="24"/>
        </w:rPr>
      </w:pPr>
      <w:r w:rsidRPr="00E234B3">
        <w:rPr>
          <w:b/>
          <w:bCs/>
          <w:smallCaps/>
          <w:sz w:val="24"/>
          <w:szCs w:val="24"/>
        </w:rPr>
        <w:t>SANITARY SEWER SYSTEM</w:t>
      </w:r>
    </w:p>
    <w:p w14:paraId="70866212" w14:textId="3F3D5BEF" w:rsidR="00961515" w:rsidRPr="00E234B3" w:rsidRDefault="00961515" w:rsidP="00E234B3">
      <w:pPr>
        <w:spacing w:after="120"/>
        <w:jc w:val="center"/>
        <w:rPr>
          <w:b/>
          <w:bCs/>
          <w:smallCaps/>
          <w:sz w:val="24"/>
          <w:szCs w:val="24"/>
        </w:rPr>
      </w:pPr>
      <w:r w:rsidRPr="00E234B3">
        <w:rPr>
          <w:b/>
          <w:bCs/>
          <w:smallCaps/>
          <w:sz w:val="24"/>
          <w:szCs w:val="24"/>
        </w:rPr>
        <w:t>CAPACITY IMPROVEMENT PROJECT LISTING</w:t>
      </w:r>
    </w:p>
    <w:p w14:paraId="032399FB" w14:textId="77777777" w:rsidR="00300B89" w:rsidRDefault="00300B89" w:rsidP="00CC1398"/>
    <w:tbl>
      <w:tblPr>
        <w:tblW w:w="9169" w:type="dxa"/>
        <w:jc w:val="center"/>
        <w:tblBorders>
          <w:top w:val="single" w:sz="12" w:space="0" w:color="0D2B88"/>
          <w:left w:val="single" w:sz="12" w:space="0" w:color="0D2B88"/>
          <w:bottom w:val="single" w:sz="12" w:space="0" w:color="0D2B88"/>
          <w:right w:val="single" w:sz="12" w:space="0" w:color="0D2B88"/>
          <w:insideH w:val="single" w:sz="6" w:space="0" w:color="C0C0C0"/>
          <w:insideV w:val="single" w:sz="6" w:space="0" w:color="C0C0C0"/>
        </w:tblBorders>
        <w:tblLayout w:type="fixed"/>
        <w:tblLook w:val="04A0" w:firstRow="1" w:lastRow="0" w:firstColumn="1" w:lastColumn="0" w:noHBand="0" w:noVBand="1"/>
      </w:tblPr>
      <w:tblGrid>
        <w:gridCol w:w="975"/>
        <w:gridCol w:w="2160"/>
        <w:gridCol w:w="4500"/>
        <w:gridCol w:w="1260"/>
        <w:gridCol w:w="274"/>
      </w:tblGrid>
      <w:tr w:rsidR="0030353B" w:rsidRPr="004259D2" w14:paraId="63D82177" w14:textId="77777777" w:rsidTr="0030353B">
        <w:trPr>
          <w:cantSplit/>
          <w:trHeight w:val="402"/>
          <w:tblHeader/>
          <w:jc w:val="center"/>
        </w:trPr>
        <w:tc>
          <w:tcPr>
            <w:tcW w:w="975" w:type="dxa"/>
            <w:tcBorders>
              <w:top w:val="single" w:sz="12" w:space="0" w:color="0D2B88"/>
              <w:bottom w:val="nil"/>
              <w:right w:val="single" w:sz="6" w:space="0" w:color="C0C0C0"/>
            </w:tcBorders>
            <w:shd w:val="clear" w:color="auto" w:fill="0D2B88"/>
            <w:vAlign w:val="center"/>
          </w:tcPr>
          <w:p w14:paraId="65308B88" w14:textId="77777777" w:rsidR="00961515" w:rsidRPr="00CB5066" w:rsidRDefault="00961515" w:rsidP="00C05F4E">
            <w:pPr>
              <w:pStyle w:val="tabletext"/>
              <w:spacing w:before="20" w:after="20"/>
              <w:rPr>
                <w:rFonts w:ascii="Arial Narrow" w:hAnsi="Arial Narrow"/>
                <w:b/>
                <w:color w:val="FFFFFF"/>
                <w:szCs w:val="20"/>
              </w:rPr>
            </w:pPr>
            <w:r w:rsidRPr="00CB5066">
              <w:rPr>
                <w:rFonts w:ascii="Arial Narrow" w:hAnsi="Arial Narrow"/>
                <w:b/>
                <w:color w:val="FFFFFF"/>
                <w:szCs w:val="20"/>
              </w:rPr>
              <w:t>Project ID</w:t>
            </w:r>
          </w:p>
        </w:tc>
        <w:tc>
          <w:tcPr>
            <w:tcW w:w="2160" w:type="dxa"/>
            <w:tcBorders>
              <w:top w:val="single" w:sz="12" w:space="0" w:color="0D2B88"/>
              <w:left w:val="single" w:sz="6" w:space="0" w:color="C0C0C0"/>
              <w:bottom w:val="nil"/>
              <w:right w:val="single" w:sz="6" w:space="0" w:color="C0C0C0"/>
            </w:tcBorders>
            <w:shd w:val="clear" w:color="auto" w:fill="0D2B88"/>
            <w:vAlign w:val="center"/>
          </w:tcPr>
          <w:p w14:paraId="1265DBBE" w14:textId="77777777" w:rsidR="00961515" w:rsidRPr="00CB5066" w:rsidRDefault="00961515" w:rsidP="00C05F4E">
            <w:pPr>
              <w:pStyle w:val="tabletext"/>
              <w:spacing w:before="20" w:after="20"/>
              <w:rPr>
                <w:rFonts w:ascii="Arial Narrow" w:hAnsi="Arial Narrow"/>
                <w:b/>
                <w:color w:val="FFFFFF"/>
                <w:szCs w:val="20"/>
              </w:rPr>
            </w:pPr>
            <w:r w:rsidRPr="00CB5066">
              <w:rPr>
                <w:rFonts w:ascii="Arial Narrow" w:hAnsi="Arial Narrow"/>
                <w:b/>
                <w:color w:val="FFFFFF"/>
                <w:szCs w:val="20"/>
              </w:rPr>
              <w:t>Project Name</w:t>
            </w:r>
          </w:p>
        </w:tc>
        <w:tc>
          <w:tcPr>
            <w:tcW w:w="4500" w:type="dxa"/>
            <w:tcBorders>
              <w:top w:val="single" w:sz="12" w:space="0" w:color="0D2B88"/>
              <w:left w:val="single" w:sz="6" w:space="0" w:color="C0C0C0"/>
              <w:bottom w:val="nil"/>
              <w:right w:val="single" w:sz="6" w:space="0" w:color="C0C0C0"/>
            </w:tcBorders>
            <w:shd w:val="clear" w:color="auto" w:fill="0D2B88"/>
            <w:vAlign w:val="center"/>
          </w:tcPr>
          <w:p w14:paraId="68ABBABF" w14:textId="77777777" w:rsidR="00961515" w:rsidRPr="00CB5066" w:rsidRDefault="00961515" w:rsidP="00C05F4E">
            <w:pPr>
              <w:pStyle w:val="tabletext"/>
              <w:spacing w:before="20" w:after="20"/>
              <w:rPr>
                <w:rFonts w:ascii="Arial Narrow" w:hAnsi="Arial Narrow"/>
                <w:b/>
                <w:color w:val="FFFFFF"/>
                <w:szCs w:val="20"/>
              </w:rPr>
            </w:pPr>
            <w:r w:rsidRPr="00CB5066">
              <w:rPr>
                <w:rFonts w:ascii="Arial Narrow" w:hAnsi="Arial Narrow"/>
                <w:b/>
                <w:color w:val="FFFFFF"/>
                <w:szCs w:val="20"/>
              </w:rPr>
              <w:t>Description</w:t>
            </w:r>
          </w:p>
        </w:tc>
        <w:tc>
          <w:tcPr>
            <w:tcW w:w="1534" w:type="dxa"/>
            <w:gridSpan w:val="2"/>
            <w:tcBorders>
              <w:top w:val="single" w:sz="12" w:space="0" w:color="0D2B88"/>
              <w:left w:val="single" w:sz="6" w:space="0" w:color="C0C0C0"/>
              <w:bottom w:val="nil"/>
              <w:right w:val="single" w:sz="12" w:space="0" w:color="0D2B88"/>
            </w:tcBorders>
            <w:shd w:val="clear" w:color="auto" w:fill="0D2B88"/>
            <w:vAlign w:val="center"/>
          </w:tcPr>
          <w:p w14:paraId="1F283078" w14:textId="77777777" w:rsidR="00961515" w:rsidRPr="00CB5066" w:rsidRDefault="00961515" w:rsidP="00C05F4E">
            <w:pPr>
              <w:pStyle w:val="tabletext"/>
              <w:spacing w:before="20" w:after="20"/>
              <w:ind w:left="-72" w:right="-72"/>
              <w:rPr>
                <w:rFonts w:ascii="Arial Narrow" w:hAnsi="Arial Narrow"/>
                <w:b/>
                <w:color w:val="FFFFFF"/>
                <w:szCs w:val="20"/>
              </w:rPr>
            </w:pPr>
            <w:r w:rsidRPr="00CB5066">
              <w:rPr>
                <w:rFonts w:ascii="Arial Narrow" w:hAnsi="Arial Narrow"/>
                <w:b/>
                <w:color w:val="FFFFFF"/>
                <w:szCs w:val="20"/>
              </w:rPr>
              <w:t>Est</w:t>
            </w:r>
            <w:r>
              <w:rPr>
                <w:rFonts w:ascii="Arial Narrow" w:hAnsi="Arial Narrow"/>
                <w:b/>
                <w:color w:val="FFFFFF"/>
                <w:szCs w:val="20"/>
              </w:rPr>
              <w:t>imated</w:t>
            </w:r>
            <w:r w:rsidRPr="00CB5066">
              <w:rPr>
                <w:rFonts w:ascii="Arial Narrow" w:hAnsi="Arial Narrow"/>
                <w:b/>
                <w:color w:val="FFFFFF"/>
                <w:szCs w:val="20"/>
              </w:rPr>
              <w:t xml:space="preserve"> Capital Improvement Cost</w:t>
            </w:r>
            <w:r w:rsidRPr="00CB5066">
              <w:rPr>
                <w:rFonts w:ascii="Arial Narrow" w:hAnsi="Arial Narrow"/>
                <w:b/>
                <w:color w:val="FFFFFF"/>
                <w:szCs w:val="20"/>
                <w:vertAlign w:val="superscript"/>
              </w:rPr>
              <w:t>1</w:t>
            </w:r>
          </w:p>
        </w:tc>
      </w:tr>
      <w:tr w:rsidR="0030353B" w:rsidRPr="004259D2" w14:paraId="2E8CB791" w14:textId="77777777" w:rsidTr="0030353B">
        <w:trPr>
          <w:cantSplit/>
          <w:trHeight w:val="20"/>
          <w:jc w:val="center"/>
        </w:trPr>
        <w:tc>
          <w:tcPr>
            <w:tcW w:w="975" w:type="dxa"/>
            <w:tcBorders>
              <w:right w:val="single" w:sz="6" w:space="0" w:color="C0C0C0"/>
            </w:tcBorders>
            <w:shd w:val="clear" w:color="auto" w:fill="auto"/>
            <w:vAlign w:val="center"/>
          </w:tcPr>
          <w:p w14:paraId="7588C312" w14:textId="77777777" w:rsidR="00961515" w:rsidRPr="00CB5066" w:rsidRDefault="00961515" w:rsidP="00C05F4E">
            <w:pPr>
              <w:widowControl w:val="0"/>
              <w:spacing w:before="20" w:after="20"/>
              <w:jc w:val="center"/>
              <w:rPr>
                <w:rFonts w:cs="Arial"/>
                <w:sz w:val="20"/>
                <w:szCs w:val="20"/>
                <w:vertAlign w:val="superscript"/>
              </w:rPr>
            </w:pPr>
            <w:r w:rsidRPr="00CB5066">
              <w:rPr>
                <w:rFonts w:cs="Arial"/>
                <w:sz w:val="20"/>
                <w:szCs w:val="20"/>
              </w:rPr>
              <w:t>P1</w:t>
            </w:r>
          </w:p>
        </w:tc>
        <w:tc>
          <w:tcPr>
            <w:tcW w:w="2160" w:type="dxa"/>
            <w:tcBorders>
              <w:left w:val="single" w:sz="6" w:space="0" w:color="C0C0C0"/>
              <w:right w:val="single" w:sz="6" w:space="0" w:color="C0C0C0"/>
            </w:tcBorders>
            <w:shd w:val="clear" w:color="auto" w:fill="auto"/>
            <w:vAlign w:val="center"/>
          </w:tcPr>
          <w:p w14:paraId="1AB07883" w14:textId="77777777" w:rsidR="00961515" w:rsidRPr="00CB5066" w:rsidRDefault="00961515" w:rsidP="00C05F4E">
            <w:pPr>
              <w:widowControl w:val="0"/>
              <w:spacing w:before="20" w:after="20"/>
              <w:rPr>
                <w:rFonts w:cs="Arial"/>
                <w:sz w:val="20"/>
                <w:szCs w:val="20"/>
              </w:rPr>
            </w:pPr>
            <w:r w:rsidRPr="00CB5066">
              <w:rPr>
                <w:rFonts w:cs="Arial"/>
                <w:sz w:val="20"/>
                <w:szCs w:val="20"/>
              </w:rPr>
              <w:t>Westside Lift Station Adjustment</w:t>
            </w:r>
          </w:p>
        </w:tc>
        <w:tc>
          <w:tcPr>
            <w:tcW w:w="4500" w:type="dxa"/>
            <w:tcBorders>
              <w:left w:val="single" w:sz="6" w:space="0" w:color="C0C0C0"/>
              <w:right w:val="single" w:sz="6" w:space="0" w:color="C0C0C0"/>
            </w:tcBorders>
            <w:shd w:val="clear" w:color="auto" w:fill="auto"/>
            <w:vAlign w:val="center"/>
          </w:tcPr>
          <w:p w14:paraId="7F0BED83" w14:textId="77777777" w:rsidR="00961515" w:rsidRPr="00CB5066" w:rsidRDefault="00961515" w:rsidP="00C05F4E">
            <w:pPr>
              <w:widowControl w:val="0"/>
              <w:spacing w:before="20" w:after="20"/>
              <w:rPr>
                <w:rFonts w:cs="Arial"/>
                <w:sz w:val="20"/>
                <w:szCs w:val="20"/>
              </w:rPr>
            </w:pPr>
            <w:r w:rsidRPr="00CB5066">
              <w:rPr>
                <w:rFonts w:cs="Arial"/>
                <w:sz w:val="20"/>
                <w:szCs w:val="20"/>
              </w:rPr>
              <w:t>Adjust the set points for the pumps to a lower elevation to eliminate unnecessary backups in the influent line.</w:t>
            </w:r>
          </w:p>
        </w:tc>
        <w:tc>
          <w:tcPr>
            <w:tcW w:w="1534" w:type="dxa"/>
            <w:gridSpan w:val="2"/>
            <w:tcBorders>
              <w:left w:val="single" w:sz="6" w:space="0" w:color="C0C0C0"/>
            </w:tcBorders>
            <w:shd w:val="clear" w:color="auto" w:fill="auto"/>
            <w:vAlign w:val="center"/>
          </w:tcPr>
          <w:p w14:paraId="07A3B613" w14:textId="77777777" w:rsidR="00961515" w:rsidRPr="00A72141" w:rsidRDefault="00961515" w:rsidP="00C05F4E">
            <w:pPr>
              <w:widowControl w:val="0"/>
              <w:spacing w:before="20" w:after="20"/>
              <w:ind w:right="-108"/>
              <w:jc w:val="center"/>
              <w:rPr>
                <w:rFonts w:cs="Arial"/>
                <w:color w:val="333333" w:themeColor="text1"/>
                <w:sz w:val="20"/>
                <w:szCs w:val="20"/>
              </w:rPr>
            </w:pPr>
            <w:r>
              <w:rPr>
                <w:rFonts w:cs="Arial"/>
                <w:color w:val="333333" w:themeColor="text1"/>
                <w:sz w:val="20"/>
                <w:szCs w:val="20"/>
              </w:rPr>
              <w:t>Project Complete</w:t>
            </w:r>
          </w:p>
        </w:tc>
      </w:tr>
      <w:tr w:rsidR="0030353B" w:rsidRPr="004259D2" w14:paraId="77F0EC56" w14:textId="77777777" w:rsidTr="0030353B">
        <w:trPr>
          <w:cantSplit/>
          <w:trHeight w:val="288"/>
          <w:jc w:val="center"/>
        </w:trPr>
        <w:tc>
          <w:tcPr>
            <w:tcW w:w="975" w:type="dxa"/>
            <w:tcBorders>
              <w:right w:val="single" w:sz="6" w:space="0" w:color="C0C0C0"/>
            </w:tcBorders>
            <w:shd w:val="clear" w:color="auto" w:fill="auto"/>
            <w:vAlign w:val="center"/>
          </w:tcPr>
          <w:p w14:paraId="676B0626" w14:textId="77777777" w:rsidR="00961515" w:rsidRPr="00CB5066" w:rsidRDefault="00961515" w:rsidP="00C05F4E">
            <w:pPr>
              <w:widowControl w:val="0"/>
              <w:spacing w:before="20" w:after="20"/>
              <w:jc w:val="center"/>
              <w:rPr>
                <w:rFonts w:cs="Arial"/>
                <w:sz w:val="20"/>
                <w:szCs w:val="20"/>
                <w:vertAlign w:val="superscript"/>
              </w:rPr>
            </w:pPr>
            <w:r w:rsidRPr="00CB5066">
              <w:rPr>
                <w:rFonts w:cs="Arial"/>
                <w:sz w:val="20"/>
                <w:szCs w:val="20"/>
              </w:rPr>
              <w:t>P2</w:t>
            </w:r>
          </w:p>
        </w:tc>
        <w:tc>
          <w:tcPr>
            <w:tcW w:w="2160" w:type="dxa"/>
            <w:tcBorders>
              <w:left w:val="single" w:sz="6" w:space="0" w:color="C0C0C0"/>
              <w:right w:val="single" w:sz="6" w:space="0" w:color="C0C0C0"/>
            </w:tcBorders>
            <w:shd w:val="clear" w:color="auto" w:fill="auto"/>
            <w:vAlign w:val="center"/>
          </w:tcPr>
          <w:p w14:paraId="0FD7BCCB" w14:textId="77777777" w:rsidR="00961515" w:rsidRPr="00CB5066" w:rsidRDefault="00961515" w:rsidP="00C05F4E">
            <w:pPr>
              <w:widowControl w:val="0"/>
              <w:spacing w:before="20" w:after="20"/>
              <w:rPr>
                <w:rFonts w:cs="Arial"/>
                <w:sz w:val="20"/>
                <w:szCs w:val="20"/>
              </w:rPr>
            </w:pPr>
            <w:r w:rsidRPr="00CB5066">
              <w:rPr>
                <w:rFonts w:cs="Arial"/>
                <w:sz w:val="20"/>
                <w:szCs w:val="20"/>
              </w:rPr>
              <w:t>Tasman Lift Station Adjustment</w:t>
            </w:r>
          </w:p>
        </w:tc>
        <w:tc>
          <w:tcPr>
            <w:tcW w:w="4500" w:type="dxa"/>
            <w:tcBorders>
              <w:left w:val="single" w:sz="6" w:space="0" w:color="C0C0C0"/>
              <w:right w:val="single" w:sz="6" w:space="0" w:color="C0C0C0"/>
            </w:tcBorders>
            <w:shd w:val="clear" w:color="auto" w:fill="auto"/>
            <w:vAlign w:val="center"/>
          </w:tcPr>
          <w:p w14:paraId="62727B2E" w14:textId="77777777" w:rsidR="00961515" w:rsidRPr="00CB5066" w:rsidRDefault="00961515" w:rsidP="00C05F4E">
            <w:pPr>
              <w:widowControl w:val="0"/>
              <w:spacing w:before="20" w:after="20"/>
              <w:rPr>
                <w:rFonts w:cs="Arial"/>
                <w:sz w:val="20"/>
                <w:szCs w:val="20"/>
              </w:rPr>
            </w:pPr>
            <w:r w:rsidRPr="00CB5066">
              <w:rPr>
                <w:rFonts w:cs="Arial"/>
                <w:sz w:val="20"/>
                <w:szCs w:val="20"/>
              </w:rPr>
              <w:t>Adjust the set points for the pumps to a lower elevation to eliminate unnecessary backups in the influent line.</w:t>
            </w:r>
          </w:p>
        </w:tc>
        <w:tc>
          <w:tcPr>
            <w:tcW w:w="1534" w:type="dxa"/>
            <w:gridSpan w:val="2"/>
            <w:tcBorders>
              <w:left w:val="single" w:sz="6" w:space="0" w:color="C0C0C0"/>
            </w:tcBorders>
            <w:shd w:val="clear" w:color="auto" w:fill="auto"/>
            <w:vAlign w:val="center"/>
          </w:tcPr>
          <w:p w14:paraId="5CEC7FD5" w14:textId="77777777" w:rsidR="00961515" w:rsidRPr="00CB5066" w:rsidRDefault="00961515" w:rsidP="00C05F4E">
            <w:pPr>
              <w:widowControl w:val="0"/>
              <w:spacing w:before="20" w:after="20"/>
              <w:ind w:right="-108"/>
              <w:jc w:val="center"/>
              <w:rPr>
                <w:rFonts w:cs="Arial"/>
                <w:sz w:val="20"/>
                <w:szCs w:val="20"/>
              </w:rPr>
            </w:pPr>
            <w:r>
              <w:rPr>
                <w:rFonts w:cs="Arial"/>
                <w:sz w:val="20"/>
                <w:szCs w:val="20"/>
              </w:rPr>
              <w:t xml:space="preserve">Project Complete </w:t>
            </w:r>
          </w:p>
        </w:tc>
      </w:tr>
      <w:tr w:rsidR="0030353B" w:rsidRPr="004259D2" w14:paraId="5F872ACB" w14:textId="77777777" w:rsidTr="0030353B">
        <w:trPr>
          <w:cantSplit/>
          <w:trHeight w:val="432"/>
          <w:jc w:val="center"/>
        </w:trPr>
        <w:tc>
          <w:tcPr>
            <w:tcW w:w="975" w:type="dxa"/>
            <w:tcBorders>
              <w:right w:val="single" w:sz="6" w:space="0" w:color="C0C0C0"/>
            </w:tcBorders>
            <w:shd w:val="clear" w:color="auto" w:fill="auto"/>
            <w:vAlign w:val="center"/>
          </w:tcPr>
          <w:p w14:paraId="70A796E6" w14:textId="77777777" w:rsidR="00961515" w:rsidRPr="00CB5066" w:rsidRDefault="00961515" w:rsidP="00C05F4E">
            <w:pPr>
              <w:widowControl w:val="0"/>
              <w:spacing w:before="20" w:after="20"/>
              <w:jc w:val="center"/>
              <w:rPr>
                <w:rFonts w:cs="Arial"/>
                <w:sz w:val="20"/>
                <w:szCs w:val="20"/>
              </w:rPr>
            </w:pPr>
            <w:r w:rsidRPr="00CB5066">
              <w:rPr>
                <w:rFonts w:cs="Arial"/>
                <w:sz w:val="20"/>
                <w:szCs w:val="20"/>
              </w:rPr>
              <w:t>P3</w:t>
            </w:r>
          </w:p>
        </w:tc>
        <w:tc>
          <w:tcPr>
            <w:tcW w:w="2160" w:type="dxa"/>
            <w:tcBorders>
              <w:left w:val="single" w:sz="6" w:space="0" w:color="C0C0C0"/>
              <w:right w:val="single" w:sz="6" w:space="0" w:color="C0C0C0"/>
            </w:tcBorders>
            <w:shd w:val="clear" w:color="auto" w:fill="auto"/>
            <w:vAlign w:val="center"/>
          </w:tcPr>
          <w:p w14:paraId="6854F8E7" w14:textId="77777777" w:rsidR="00961515" w:rsidRPr="00CB5066" w:rsidRDefault="00961515" w:rsidP="00C05F4E">
            <w:pPr>
              <w:widowControl w:val="0"/>
              <w:spacing w:before="20" w:after="20"/>
              <w:rPr>
                <w:rFonts w:cs="Arial"/>
                <w:sz w:val="20"/>
                <w:szCs w:val="20"/>
              </w:rPr>
            </w:pPr>
            <w:r w:rsidRPr="00CB5066">
              <w:rPr>
                <w:rFonts w:cs="Arial"/>
                <w:sz w:val="20"/>
                <w:szCs w:val="20"/>
              </w:rPr>
              <w:t>Cabrillo Avenue Sewer Improvement</w:t>
            </w:r>
          </w:p>
        </w:tc>
        <w:tc>
          <w:tcPr>
            <w:tcW w:w="4500" w:type="dxa"/>
            <w:tcBorders>
              <w:left w:val="single" w:sz="6" w:space="0" w:color="C0C0C0"/>
              <w:right w:val="single" w:sz="6" w:space="0" w:color="C0C0C0"/>
            </w:tcBorders>
            <w:shd w:val="clear" w:color="auto" w:fill="auto"/>
            <w:vAlign w:val="center"/>
          </w:tcPr>
          <w:p w14:paraId="1EDD9FCB" w14:textId="77777777" w:rsidR="00961515" w:rsidRPr="00CB5066" w:rsidRDefault="00961515" w:rsidP="00C05F4E">
            <w:pPr>
              <w:widowControl w:val="0"/>
              <w:spacing w:before="20" w:after="20"/>
              <w:rPr>
                <w:rFonts w:cs="Arial"/>
                <w:sz w:val="20"/>
                <w:szCs w:val="20"/>
              </w:rPr>
            </w:pPr>
            <w:r w:rsidRPr="00CB5066">
              <w:rPr>
                <w:rFonts w:cs="Arial"/>
                <w:sz w:val="20"/>
                <w:szCs w:val="20"/>
              </w:rPr>
              <w:t>Upsize 1,600 feet of 8-inch line in Cabrillo Ave. between Lawrence Expressway and Nobili Ave. to a 12-inch line.</w:t>
            </w:r>
          </w:p>
        </w:tc>
        <w:tc>
          <w:tcPr>
            <w:tcW w:w="1534" w:type="dxa"/>
            <w:gridSpan w:val="2"/>
            <w:tcBorders>
              <w:left w:val="single" w:sz="6" w:space="0" w:color="C0C0C0"/>
            </w:tcBorders>
            <w:shd w:val="clear" w:color="auto" w:fill="auto"/>
            <w:vAlign w:val="center"/>
          </w:tcPr>
          <w:p w14:paraId="3747FB79" w14:textId="77777777" w:rsidR="00961515" w:rsidRPr="00CB5066" w:rsidRDefault="00961515" w:rsidP="00C05F4E">
            <w:pPr>
              <w:widowControl w:val="0"/>
              <w:spacing w:before="20" w:after="20"/>
              <w:ind w:right="162"/>
              <w:rPr>
                <w:rFonts w:cs="Arial"/>
                <w:sz w:val="20"/>
                <w:szCs w:val="20"/>
              </w:rPr>
            </w:pPr>
            <w:r>
              <w:rPr>
                <w:rFonts w:cs="Arial"/>
                <w:sz w:val="20"/>
                <w:szCs w:val="20"/>
              </w:rPr>
              <w:t xml:space="preserve"> </w:t>
            </w:r>
            <w:r w:rsidRPr="00CB5066">
              <w:rPr>
                <w:rFonts w:cs="Arial"/>
                <w:sz w:val="20"/>
                <w:szCs w:val="20"/>
              </w:rPr>
              <w:t>$</w:t>
            </w:r>
            <w:r>
              <w:rPr>
                <w:rFonts w:cs="Arial"/>
                <w:sz w:val="20"/>
                <w:szCs w:val="20"/>
              </w:rPr>
              <w:t>2,390,000</w:t>
            </w:r>
          </w:p>
        </w:tc>
      </w:tr>
      <w:tr w:rsidR="0030353B" w:rsidRPr="004259D2" w14:paraId="739463DC" w14:textId="77777777" w:rsidTr="0030353B">
        <w:trPr>
          <w:cantSplit/>
          <w:trHeight w:val="432"/>
          <w:jc w:val="center"/>
        </w:trPr>
        <w:tc>
          <w:tcPr>
            <w:tcW w:w="975" w:type="dxa"/>
            <w:tcBorders>
              <w:right w:val="single" w:sz="6" w:space="0" w:color="C0C0C0"/>
            </w:tcBorders>
            <w:shd w:val="clear" w:color="auto" w:fill="auto"/>
            <w:vAlign w:val="center"/>
          </w:tcPr>
          <w:p w14:paraId="5F81A5C8" w14:textId="77777777" w:rsidR="00961515" w:rsidRPr="00CB5066" w:rsidRDefault="00961515" w:rsidP="00C05F4E">
            <w:pPr>
              <w:widowControl w:val="0"/>
              <w:spacing w:before="20" w:after="20"/>
              <w:jc w:val="center"/>
              <w:rPr>
                <w:rFonts w:cs="Arial"/>
                <w:sz w:val="20"/>
                <w:szCs w:val="20"/>
              </w:rPr>
            </w:pPr>
            <w:r w:rsidRPr="00CB5066">
              <w:rPr>
                <w:rFonts w:cs="Arial"/>
                <w:sz w:val="20"/>
                <w:szCs w:val="20"/>
              </w:rPr>
              <w:t>P4</w:t>
            </w:r>
          </w:p>
        </w:tc>
        <w:tc>
          <w:tcPr>
            <w:tcW w:w="2160" w:type="dxa"/>
            <w:tcBorders>
              <w:left w:val="single" w:sz="6" w:space="0" w:color="C0C0C0"/>
              <w:right w:val="single" w:sz="6" w:space="0" w:color="C0C0C0"/>
            </w:tcBorders>
            <w:shd w:val="clear" w:color="auto" w:fill="auto"/>
            <w:vAlign w:val="center"/>
          </w:tcPr>
          <w:p w14:paraId="0BC1C30D" w14:textId="77777777" w:rsidR="00961515" w:rsidRPr="00CB5066" w:rsidRDefault="00961515" w:rsidP="00C05F4E">
            <w:pPr>
              <w:widowControl w:val="0"/>
              <w:spacing w:before="20" w:after="20"/>
              <w:rPr>
                <w:rFonts w:cs="Arial"/>
                <w:sz w:val="20"/>
                <w:szCs w:val="20"/>
              </w:rPr>
            </w:pPr>
            <w:r w:rsidRPr="00CB5066">
              <w:rPr>
                <w:rFonts w:cs="Arial"/>
                <w:sz w:val="20"/>
                <w:szCs w:val="20"/>
              </w:rPr>
              <w:t>Tasman Drive Sewer Improvement</w:t>
            </w:r>
          </w:p>
        </w:tc>
        <w:tc>
          <w:tcPr>
            <w:tcW w:w="4500" w:type="dxa"/>
            <w:tcBorders>
              <w:left w:val="single" w:sz="6" w:space="0" w:color="C0C0C0"/>
              <w:right w:val="single" w:sz="6" w:space="0" w:color="C0C0C0"/>
            </w:tcBorders>
            <w:shd w:val="clear" w:color="auto" w:fill="auto"/>
            <w:vAlign w:val="center"/>
          </w:tcPr>
          <w:p w14:paraId="23647196" w14:textId="77777777" w:rsidR="00961515" w:rsidRPr="00CB5066" w:rsidRDefault="00961515" w:rsidP="00C05F4E">
            <w:pPr>
              <w:widowControl w:val="0"/>
              <w:spacing w:before="20" w:after="20"/>
              <w:rPr>
                <w:rFonts w:cs="Arial"/>
                <w:sz w:val="20"/>
                <w:szCs w:val="20"/>
              </w:rPr>
            </w:pPr>
            <w:r w:rsidRPr="00CB5066">
              <w:rPr>
                <w:rFonts w:cs="Arial"/>
                <w:sz w:val="20"/>
                <w:szCs w:val="20"/>
              </w:rPr>
              <w:t>Upsize 600 feet of 12-inch line in Tasman Dr. between Old Ironsides Dr. and Great America Pkwy. to a 15-inch line.</w:t>
            </w:r>
          </w:p>
        </w:tc>
        <w:tc>
          <w:tcPr>
            <w:tcW w:w="1534" w:type="dxa"/>
            <w:gridSpan w:val="2"/>
            <w:tcBorders>
              <w:left w:val="single" w:sz="6" w:space="0" w:color="C0C0C0"/>
            </w:tcBorders>
            <w:shd w:val="clear" w:color="auto" w:fill="auto"/>
            <w:vAlign w:val="center"/>
          </w:tcPr>
          <w:p w14:paraId="5F66533E" w14:textId="77777777" w:rsidR="00961515" w:rsidRPr="00CB5066" w:rsidRDefault="00961515" w:rsidP="00C05F4E">
            <w:pPr>
              <w:widowControl w:val="0"/>
              <w:spacing w:before="20" w:after="20"/>
              <w:ind w:right="162"/>
              <w:rPr>
                <w:rFonts w:cs="Arial"/>
                <w:sz w:val="20"/>
                <w:szCs w:val="20"/>
              </w:rPr>
            </w:pPr>
            <w:r>
              <w:rPr>
                <w:rFonts w:cs="Arial"/>
                <w:sz w:val="20"/>
                <w:szCs w:val="20"/>
              </w:rPr>
              <w:t xml:space="preserve">   </w:t>
            </w:r>
            <w:r w:rsidRPr="00CB5066">
              <w:rPr>
                <w:rFonts w:cs="Arial"/>
                <w:sz w:val="20"/>
                <w:szCs w:val="20"/>
              </w:rPr>
              <w:t>$</w:t>
            </w:r>
            <w:r>
              <w:rPr>
                <w:rFonts w:cs="Arial"/>
                <w:sz w:val="20"/>
                <w:szCs w:val="20"/>
              </w:rPr>
              <w:t>832,000</w:t>
            </w:r>
          </w:p>
        </w:tc>
      </w:tr>
      <w:tr w:rsidR="0030353B" w:rsidRPr="004259D2" w14:paraId="191FCCB7" w14:textId="77777777" w:rsidTr="0030353B">
        <w:trPr>
          <w:cantSplit/>
          <w:trHeight w:val="381"/>
          <w:jc w:val="center"/>
        </w:trPr>
        <w:tc>
          <w:tcPr>
            <w:tcW w:w="975" w:type="dxa"/>
            <w:tcBorders>
              <w:right w:val="single" w:sz="6" w:space="0" w:color="C0C0C0"/>
            </w:tcBorders>
            <w:shd w:val="clear" w:color="auto" w:fill="auto"/>
            <w:vAlign w:val="center"/>
          </w:tcPr>
          <w:p w14:paraId="1EC7F62B" w14:textId="77777777" w:rsidR="00961515" w:rsidRPr="00CB5066" w:rsidRDefault="00961515" w:rsidP="00C05F4E">
            <w:pPr>
              <w:widowControl w:val="0"/>
              <w:spacing w:before="20" w:after="20"/>
              <w:jc w:val="center"/>
              <w:rPr>
                <w:rFonts w:cs="Arial"/>
                <w:sz w:val="20"/>
                <w:szCs w:val="20"/>
              </w:rPr>
            </w:pPr>
            <w:r w:rsidRPr="00CB5066">
              <w:rPr>
                <w:rFonts w:cs="Arial"/>
                <w:sz w:val="20"/>
                <w:szCs w:val="20"/>
              </w:rPr>
              <w:t>P5</w:t>
            </w:r>
          </w:p>
        </w:tc>
        <w:tc>
          <w:tcPr>
            <w:tcW w:w="2160" w:type="dxa"/>
            <w:tcBorders>
              <w:left w:val="single" w:sz="6" w:space="0" w:color="C0C0C0"/>
              <w:right w:val="single" w:sz="6" w:space="0" w:color="C0C0C0"/>
            </w:tcBorders>
            <w:shd w:val="clear" w:color="auto" w:fill="auto"/>
            <w:vAlign w:val="center"/>
          </w:tcPr>
          <w:p w14:paraId="783BA436" w14:textId="77777777" w:rsidR="00961515" w:rsidRPr="00F35184" w:rsidRDefault="00961515" w:rsidP="00C05F4E">
            <w:pPr>
              <w:widowControl w:val="0"/>
              <w:spacing w:before="20" w:after="20"/>
              <w:rPr>
                <w:rFonts w:cs="Arial"/>
                <w:sz w:val="20"/>
                <w:szCs w:val="20"/>
              </w:rPr>
            </w:pPr>
            <w:r w:rsidRPr="00F35184">
              <w:rPr>
                <w:rFonts w:cs="Arial"/>
                <w:sz w:val="20"/>
                <w:szCs w:val="20"/>
              </w:rPr>
              <w:t xml:space="preserve">Sewer Diversion at Los </w:t>
            </w:r>
            <w:r>
              <w:rPr>
                <w:rFonts w:cs="Arial"/>
                <w:sz w:val="20"/>
                <w:szCs w:val="20"/>
              </w:rPr>
              <w:t>Padres</w:t>
            </w:r>
            <w:r w:rsidRPr="00F35184">
              <w:rPr>
                <w:rFonts w:cs="Arial"/>
                <w:sz w:val="20"/>
                <w:szCs w:val="20"/>
              </w:rPr>
              <w:t xml:space="preserve"> Boulevard and Saratoga Avenue</w:t>
            </w:r>
          </w:p>
        </w:tc>
        <w:tc>
          <w:tcPr>
            <w:tcW w:w="4500" w:type="dxa"/>
            <w:tcBorders>
              <w:left w:val="single" w:sz="6" w:space="0" w:color="C0C0C0"/>
              <w:right w:val="single" w:sz="6" w:space="0" w:color="C0C0C0"/>
            </w:tcBorders>
            <w:shd w:val="clear" w:color="auto" w:fill="auto"/>
            <w:vAlign w:val="center"/>
          </w:tcPr>
          <w:p w14:paraId="2317AE98" w14:textId="77777777" w:rsidR="00961515" w:rsidRPr="00F35184" w:rsidRDefault="00961515" w:rsidP="00C05F4E">
            <w:pPr>
              <w:widowControl w:val="0"/>
              <w:spacing w:before="20" w:after="20"/>
              <w:rPr>
                <w:rFonts w:cs="Arial"/>
                <w:sz w:val="20"/>
                <w:szCs w:val="20"/>
              </w:rPr>
            </w:pPr>
            <w:r w:rsidRPr="00F35184">
              <w:rPr>
                <w:rFonts w:cs="Arial"/>
                <w:sz w:val="20"/>
                <w:szCs w:val="20"/>
              </w:rPr>
              <w:t>Install a weir in manhole S25-85 located in the intersection of Padres Blvd. and Saratoga Ave. to divert flow northwest to the existing 12-in line in Los Padres Blvd.</w:t>
            </w:r>
          </w:p>
        </w:tc>
        <w:tc>
          <w:tcPr>
            <w:tcW w:w="1534" w:type="dxa"/>
            <w:gridSpan w:val="2"/>
            <w:tcBorders>
              <w:left w:val="single" w:sz="6" w:space="0" w:color="C0C0C0"/>
            </w:tcBorders>
            <w:shd w:val="clear" w:color="auto" w:fill="auto"/>
            <w:vAlign w:val="center"/>
          </w:tcPr>
          <w:p w14:paraId="5E91C42D" w14:textId="77777777" w:rsidR="00961515" w:rsidRPr="00CB5066" w:rsidRDefault="00961515" w:rsidP="00C05F4E">
            <w:pPr>
              <w:widowControl w:val="0"/>
              <w:spacing w:before="20" w:after="20"/>
              <w:ind w:right="162"/>
              <w:rPr>
                <w:rFonts w:cs="Arial"/>
                <w:sz w:val="20"/>
                <w:szCs w:val="20"/>
              </w:rPr>
            </w:pPr>
            <w:r>
              <w:rPr>
                <w:rFonts w:cs="Arial"/>
                <w:sz w:val="20"/>
                <w:szCs w:val="20"/>
              </w:rPr>
              <w:t xml:space="preserve">    </w:t>
            </w:r>
            <w:r w:rsidRPr="00CB5066">
              <w:rPr>
                <w:rFonts w:cs="Arial"/>
                <w:sz w:val="20"/>
                <w:szCs w:val="20"/>
              </w:rPr>
              <w:t>$</w:t>
            </w:r>
            <w:r>
              <w:rPr>
                <w:rFonts w:cs="Arial"/>
                <w:sz w:val="20"/>
                <w:szCs w:val="20"/>
              </w:rPr>
              <w:t>94</w:t>
            </w:r>
            <w:r w:rsidRPr="00CB5066">
              <w:rPr>
                <w:rFonts w:cs="Arial"/>
                <w:sz w:val="20"/>
                <w:szCs w:val="20"/>
              </w:rPr>
              <w:t>,000</w:t>
            </w:r>
          </w:p>
        </w:tc>
      </w:tr>
      <w:tr w:rsidR="0030353B" w:rsidRPr="004259D2" w14:paraId="6D2B11C9" w14:textId="77777777" w:rsidTr="0030353B">
        <w:trPr>
          <w:cantSplit/>
          <w:trHeight w:val="432"/>
          <w:jc w:val="center"/>
        </w:trPr>
        <w:tc>
          <w:tcPr>
            <w:tcW w:w="975" w:type="dxa"/>
            <w:tcBorders>
              <w:right w:val="single" w:sz="6" w:space="0" w:color="C0C0C0"/>
            </w:tcBorders>
            <w:shd w:val="clear" w:color="auto" w:fill="auto"/>
            <w:vAlign w:val="center"/>
          </w:tcPr>
          <w:p w14:paraId="73FD3E34" w14:textId="77777777" w:rsidR="00961515" w:rsidRPr="00CB5066" w:rsidRDefault="00961515" w:rsidP="00C05F4E">
            <w:pPr>
              <w:widowControl w:val="0"/>
              <w:spacing w:before="20" w:after="20"/>
              <w:jc w:val="center"/>
              <w:rPr>
                <w:rFonts w:cs="Arial"/>
                <w:sz w:val="20"/>
                <w:szCs w:val="20"/>
              </w:rPr>
            </w:pPr>
            <w:r w:rsidRPr="00CB5066">
              <w:rPr>
                <w:rFonts w:cs="Arial"/>
                <w:sz w:val="20"/>
                <w:szCs w:val="20"/>
              </w:rPr>
              <w:t>P6</w:t>
            </w:r>
          </w:p>
        </w:tc>
        <w:tc>
          <w:tcPr>
            <w:tcW w:w="2160" w:type="dxa"/>
            <w:tcBorders>
              <w:left w:val="single" w:sz="6" w:space="0" w:color="C0C0C0"/>
              <w:right w:val="single" w:sz="6" w:space="0" w:color="C0C0C0"/>
            </w:tcBorders>
            <w:shd w:val="clear" w:color="auto" w:fill="auto"/>
            <w:vAlign w:val="center"/>
          </w:tcPr>
          <w:p w14:paraId="554833CC" w14:textId="77777777" w:rsidR="00961515" w:rsidRPr="00F35184" w:rsidRDefault="00961515" w:rsidP="00C05F4E">
            <w:pPr>
              <w:widowControl w:val="0"/>
              <w:spacing w:before="20" w:after="20"/>
              <w:rPr>
                <w:rFonts w:cs="Arial"/>
                <w:sz w:val="20"/>
                <w:szCs w:val="20"/>
              </w:rPr>
            </w:pPr>
            <w:r w:rsidRPr="00F35184">
              <w:rPr>
                <w:rFonts w:cs="Arial"/>
                <w:sz w:val="20"/>
                <w:szCs w:val="20"/>
              </w:rPr>
              <w:t>Sewer Diversion at Calabazas Boulevard and Machado Avenue</w:t>
            </w:r>
          </w:p>
        </w:tc>
        <w:tc>
          <w:tcPr>
            <w:tcW w:w="4500" w:type="dxa"/>
            <w:tcBorders>
              <w:left w:val="single" w:sz="6" w:space="0" w:color="C0C0C0"/>
              <w:right w:val="single" w:sz="6" w:space="0" w:color="C0C0C0"/>
            </w:tcBorders>
            <w:shd w:val="clear" w:color="auto" w:fill="auto"/>
            <w:vAlign w:val="center"/>
          </w:tcPr>
          <w:p w14:paraId="4DF7E9F5" w14:textId="77777777" w:rsidR="00961515" w:rsidRPr="00F35184" w:rsidRDefault="00961515" w:rsidP="00C05F4E">
            <w:pPr>
              <w:widowControl w:val="0"/>
              <w:spacing w:before="20" w:after="20"/>
              <w:rPr>
                <w:rFonts w:cs="Arial"/>
                <w:sz w:val="20"/>
                <w:szCs w:val="20"/>
              </w:rPr>
            </w:pPr>
            <w:r w:rsidRPr="00F35184">
              <w:rPr>
                <w:rFonts w:cs="Arial"/>
                <w:sz w:val="20"/>
                <w:szCs w:val="20"/>
              </w:rPr>
              <w:t>Install a new manhole upstream of S52-93 in the intersection of Calabazas Blvd. and Machado Ave., and install a new 15-inch high-level diversion line (approximately 200 feet) to divert excess flow from the existing 24-inch line in Calabazas Blvd. to the 21-inch line in Machado Ave. The diversion line should be about 6 inches higher than the invert of the 24-inch line.</w:t>
            </w:r>
          </w:p>
        </w:tc>
        <w:tc>
          <w:tcPr>
            <w:tcW w:w="1534" w:type="dxa"/>
            <w:gridSpan w:val="2"/>
            <w:tcBorders>
              <w:left w:val="single" w:sz="6" w:space="0" w:color="C0C0C0"/>
            </w:tcBorders>
            <w:shd w:val="clear" w:color="auto" w:fill="auto"/>
            <w:vAlign w:val="center"/>
          </w:tcPr>
          <w:p w14:paraId="3AD73578" w14:textId="77777777" w:rsidR="00961515" w:rsidRPr="00CB5066" w:rsidRDefault="00961515" w:rsidP="00C05F4E">
            <w:pPr>
              <w:widowControl w:val="0"/>
              <w:spacing w:before="20" w:after="20"/>
              <w:ind w:right="162"/>
              <w:jc w:val="center"/>
              <w:rPr>
                <w:rFonts w:cs="Arial"/>
                <w:sz w:val="20"/>
                <w:szCs w:val="20"/>
              </w:rPr>
            </w:pPr>
            <w:r>
              <w:rPr>
                <w:rFonts w:cs="Arial"/>
                <w:sz w:val="20"/>
                <w:szCs w:val="20"/>
              </w:rPr>
              <w:t>Project Replaced by P7-Alt 1</w:t>
            </w:r>
          </w:p>
        </w:tc>
      </w:tr>
      <w:tr w:rsidR="0030353B" w:rsidRPr="004259D2" w14:paraId="78670990" w14:textId="77777777" w:rsidTr="0030353B">
        <w:trPr>
          <w:cantSplit/>
          <w:trHeight w:val="432"/>
          <w:jc w:val="center"/>
        </w:trPr>
        <w:tc>
          <w:tcPr>
            <w:tcW w:w="975" w:type="dxa"/>
            <w:tcBorders>
              <w:right w:val="single" w:sz="6" w:space="0" w:color="C0C0C0"/>
            </w:tcBorders>
            <w:shd w:val="clear" w:color="auto" w:fill="auto"/>
            <w:vAlign w:val="center"/>
          </w:tcPr>
          <w:p w14:paraId="28563A04" w14:textId="77777777" w:rsidR="00961515" w:rsidRPr="00CB5066" w:rsidRDefault="00961515" w:rsidP="00C05F4E">
            <w:pPr>
              <w:widowControl w:val="0"/>
              <w:spacing w:before="20" w:after="20"/>
              <w:jc w:val="center"/>
              <w:rPr>
                <w:rFonts w:cs="Arial"/>
                <w:sz w:val="20"/>
                <w:szCs w:val="20"/>
              </w:rPr>
            </w:pPr>
            <w:r>
              <w:rPr>
                <w:rFonts w:cs="Arial"/>
                <w:sz w:val="20"/>
                <w:szCs w:val="20"/>
              </w:rPr>
              <w:t>P6-</w:t>
            </w:r>
            <w:r w:rsidRPr="00CB5066">
              <w:rPr>
                <w:rFonts w:cs="Arial"/>
                <w:sz w:val="20"/>
                <w:szCs w:val="20"/>
              </w:rPr>
              <w:t>Alt</w:t>
            </w:r>
            <w:r>
              <w:rPr>
                <w:rFonts w:cs="Arial"/>
                <w:sz w:val="20"/>
                <w:szCs w:val="20"/>
              </w:rPr>
              <w:t>.</w:t>
            </w:r>
          </w:p>
        </w:tc>
        <w:tc>
          <w:tcPr>
            <w:tcW w:w="2160" w:type="dxa"/>
            <w:tcBorders>
              <w:left w:val="single" w:sz="6" w:space="0" w:color="C0C0C0"/>
              <w:right w:val="single" w:sz="6" w:space="0" w:color="C0C0C0"/>
            </w:tcBorders>
            <w:shd w:val="clear" w:color="auto" w:fill="auto"/>
            <w:vAlign w:val="center"/>
          </w:tcPr>
          <w:p w14:paraId="0EFC77CF" w14:textId="77777777" w:rsidR="00961515" w:rsidRPr="00F35184" w:rsidRDefault="00961515" w:rsidP="00C05F4E">
            <w:pPr>
              <w:widowControl w:val="0"/>
              <w:spacing w:before="20" w:after="20"/>
              <w:rPr>
                <w:rFonts w:cs="Arial"/>
                <w:sz w:val="20"/>
                <w:szCs w:val="20"/>
              </w:rPr>
            </w:pPr>
            <w:r w:rsidRPr="00F35184">
              <w:rPr>
                <w:rFonts w:cs="Arial"/>
                <w:sz w:val="20"/>
                <w:szCs w:val="20"/>
              </w:rPr>
              <w:t>Calabazas Creek Sewer Improvement</w:t>
            </w:r>
          </w:p>
        </w:tc>
        <w:tc>
          <w:tcPr>
            <w:tcW w:w="4500" w:type="dxa"/>
            <w:tcBorders>
              <w:left w:val="single" w:sz="6" w:space="0" w:color="C0C0C0"/>
              <w:right w:val="single" w:sz="6" w:space="0" w:color="C0C0C0"/>
            </w:tcBorders>
            <w:shd w:val="clear" w:color="auto" w:fill="auto"/>
            <w:vAlign w:val="center"/>
          </w:tcPr>
          <w:p w14:paraId="068CF733" w14:textId="77777777" w:rsidR="00961515" w:rsidRPr="00CB5066" w:rsidRDefault="00961515" w:rsidP="00C05F4E">
            <w:pPr>
              <w:widowControl w:val="0"/>
              <w:spacing w:before="20" w:after="20"/>
              <w:rPr>
                <w:rFonts w:cs="Arial"/>
                <w:sz w:val="20"/>
                <w:szCs w:val="20"/>
              </w:rPr>
            </w:pPr>
            <w:r w:rsidRPr="00CB5066">
              <w:rPr>
                <w:rFonts w:cs="Arial"/>
                <w:sz w:val="20"/>
                <w:szCs w:val="20"/>
              </w:rPr>
              <w:t xml:space="preserve">Upsize 1,800 feet of 24-inch line </w:t>
            </w:r>
            <w:r>
              <w:rPr>
                <w:rFonts w:cs="Arial"/>
                <w:sz w:val="20"/>
                <w:szCs w:val="20"/>
              </w:rPr>
              <w:t>next to</w:t>
            </w:r>
            <w:r w:rsidRPr="00CB5066">
              <w:rPr>
                <w:rFonts w:cs="Arial"/>
                <w:sz w:val="20"/>
                <w:szCs w:val="20"/>
              </w:rPr>
              <w:t xml:space="preserve"> Calabazas </w:t>
            </w:r>
            <w:r>
              <w:rPr>
                <w:rFonts w:cs="Arial"/>
                <w:sz w:val="20"/>
                <w:szCs w:val="20"/>
              </w:rPr>
              <w:t>Creek</w:t>
            </w:r>
            <w:r w:rsidRPr="00CB5066">
              <w:rPr>
                <w:rFonts w:cs="Arial"/>
                <w:sz w:val="20"/>
                <w:szCs w:val="20"/>
              </w:rPr>
              <w:t xml:space="preserve"> between Kifer Rd. and Scott Blvd. to a 27-inch line.</w:t>
            </w:r>
          </w:p>
        </w:tc>
        <w:tc>
          <w:tcPr>
            <w:tcW w:w="1534" w:type="dxa"/>
            <w:gridSpan w:val="2"/>
            <w:tcBorders>
              <w:left w:val="single" w:sz="6" w:space="0" w:color="C0C0C0"/>
            </w:tcBorders>
            <w:shd w:val="clear" w:color="auto" w:fill="auto"/>
            <w:vAlign w:val="center"/>
          </w:tcPr>
          <w:p w14:paraId="68F41F70" w14:textId="77777777" w:rsidR="00961515" w:rsidRPr="00CB5066" w:rsidRDefault="00961515" w:rsidP="00C05F4E">
            <w:pPr>
              <w:widowControl w:val="0"/>
              <w:spacing w:before="20" w:after="20"/>
              <w:ind w:right="162"/>
              <w:jc w:val="center"/>
              <w:rPr>
                <w:rFonts w:cs="Arial"/>
                <w:sz w:val="20"/>
                <w:szCs w:val="20"/>
              </w:rPr>
            </w:pPr>
            <w:r>
              <w:rPr>
                <w:rFonts w:cs="Arial"/>
                <w:color w:val="333333" w:themeColor="text1"/>
                <w:sz w:val="20"/>
                <w:szCs w:val="20"/>
              </w:rPr>
              <w:t>Project Complete</w:t>
            </w:r>
          </w:p>
        </w:tc>
      </w:tr>
      <w:tr w:rsidR="0030353B" w:rsidRPr="004259D2" w14:paraId="39655CEE" w14:textId="77777777" w:rsidTr="0030353B">
        <w:trPr>
          <w:cantSplit/>
          <w:trHeight w:val="432"/>
          <w:jc w:val="center"/>
        </w:trPr>
        <w:tc>
          <w:tcPr>
            <w:tcW w:w="975" w:type="dxa"/>
            <w:tcBorders>
              <w:right w:val="single" w:sz="6" w:space="0" w:color="C0C0C0"/>
            </w:tcBorders>
            <w:shd w:val="clear" w:color="auto" w:fill="auto"/>
            <w:vAlign w:val="center"/>
          </w:tcPr>
          <w:p w14:paraId="23E6DF83" w14:textId="77777777" w:rsidR="00961515" w:rsidRDefault="00961515" w:rsidP="00C05F4E">
            <w:pPr>
              <w:widowControl w:val="0"/>
              <w:spacing w:before="20" w:after="20"/>
              <w:jc w:val="center"/>
              <w:rPr>
                <w:rFonts w:cs="Arial"/>
                <w:sz w:val="20"/>
                <w:szCs w:val="20"/>
              </w:rPr>
            </w:pPr>
            <w:r>
              <w:rPr>
                <w:rFonts w:cs="Arial"/>
                <w:sz w:val="20"/>
                <w:szCs w:val="20"/>
              </w:rPr>
              <w:t>P7</w:t>
            </w:r>
          </w:p>
        </w:tc>
        <w:tc>
          <w:tcPr>
            <w:tcW w:w="2160" w:type="dxa"/>
            <w:tcBorders>
              <w:left w:val="single" w:sz="6" w:space="0" w:color="C0C0C0"/>
              <w:right w:val="single" w:sz="6" w:space="0" w:color="C0C0C0"/>
            </w:tcBorders>
            <w:shd w:val="clear" w:color="auto" w:fill="auto"/>
            <w:vAlign w:val="center"/>
          </w:tcPr>
          <w:p w14:paraId="6B19645A" w14:textId="77777777" w:rsidR="00961515" w:rsidRPr="00A72141" w:rsidRDefault="00961515" w:rsidP="00C05F4E">
            <w:pPr>
              <w:widowControl w:val="0"/>
              <w:spacing w:before="20" w:after="20"/>
              <w:rPr>
                <w:rFonts w:cs="Arial"/>
                <w:sz w:val="20"/>
                <w:szCs w:val="20"/>
              </w:rPr>
            </w:pPr>
            <w:r w:rsidRPr="00A72141">
              <w:rPr>
                <w:sz w:val="20"/>
                <w:szCs w:val="20"/>
              </w:rPr>
              <w:t>Calabazas Creek Trunk Upsize and Installation of Parallel 18-Inch Sewer Under the Existing 27-Inch Storm Drain</w:t>
            </w:r>
          </w:p>
        </w:tc>
        <w:tc>
          <w:tcPr>
            <w:tcW w:w="4500" w:type="dxa"/>
            <w:tcBorders>
              <w:left w:val="single" w:sz="6" w:space="0" w:color="C0C0C0"/>
              <w:right w:val="single" w:sz="6" w:space="0" w:color="C0C0C0"/>
            </w:tcBorders>
            <w:shd w:val="clear" w:color="auto" w:fill="auto"/>
            <w:vAlign w:val="center"/>
          </w:tcPr>
          <w:p w14:paraId="482BC0A3" w14:textId="2C13C5CB" w:rsidR="00961515" w:rsidRPr="00EC55D1" w:rsidRDefault="00961515" w:rsidP="00C05F4E">
            <w:pPr>
              <w:widowControl w:val="0"/>
              <w:spacing w:before="20" w:after="20"/>
              <w:rPr>
                <w:rFonts w:cs="Arial"/>
                <w:sz w:val="20"/>
                <w:szCs w:val="20"/>
              </w:rPr>
            </w:pPr>
            <w:r w:rsidRPr="00EC55D1">
              <w:rPr>
                <w:sz w:val="20"/>
                <w:szCs w:val="20"/>
              </w:rPr>
              <w:t>Upsize 2,400 feet of CIPP lined 22.8-inch sewer, 24, 27, and 30-inch sewer next to Calabazas Creek between Kifer Road and downstream of Scott Boulevard to a 27, and 36-inch sewer.  Install approximately 20 feet of 18-inch sewer between existing manhole</w:t>
            </w:r>
            <w:r w:rsidR="005A7A86">
              <w:rPr>
                <w:sz w:val="20"/>
                <w:szCs w:val="20"/>
              </w:rPr>
              <w:t>s</w:t>
            </w:r>
            <w:r w:rsidRPr="00EC55D1">
              <w:rPr>
                <w:sz w:val="20"/>
                <w:szCs w:val="20"/>
              </w:rPr>
              <w:t xml:space="preserve"> S62-37 and S62-38 under the existing 27-inch storm drain line.</w:t>
            </w:r>
          </w:p>
        </w:tc>
        <w:tc>
          <w:tcPr>
            <w:tcW w:w="1534" w:type="dxa"/>
            <w:gridSpan w:val="2"/>
            <w:tcBorders>
              <w:left w:val="single" w:sz="6" w:space="0" w:color="C0C0C0"/>
            </w:tcBorders>
            <w:shd w:val="clear" w:color="auto" w:fill="auto"/>
            <w:vAlign w:val="center"/>
          </w:tcPr>
          <w:p w14:paraId="518A1570" w14:textId="77777777" w:rsidR="00961515" w:rsidRPr="00EC55D1" w:rsidRDefault="00961515" w:rsidP="00C05F4E">
            <w:pPr>
              <w:widowControl w:val="0"/>
              <w:spacing w:before="20" w:after="20"/>
              <w:ind w:right="162"/>
              <w:jc w:val="center"/>
              <w:rPr>
                <w:rFonts w:cs="Arial"/>
                <w:color w:val="333333" w:themeColor="text1"/>
                <w:sz w:val="20"/>
                <w:szCs w:val="20"/>
              </w:rPr>
            </w:pPr>
            <w:r w:rsidRPr="00EC55D1">
              <w:rPr>
                <w:sz w:val="20"/>
                <w:szCs w:val="20"/>
              </w:rPr>
              <w:t>$</w:t>
            </w:r>
            <w:r>
              <w:rPr>
                <w:sz w:val="20"/>
                <w:szCs w:val="20"/>
              </w:rPr>
              <w:t>4,170,000</w:t>
            </w:r>
          </w:p>
        </w:tc>
      </w:tr>
      <w:tr w:rsidR="0030353B" w:rsidRPr="004259D2" w14:paraId="6B987274" w14:textId="77777777" w:rsidTr="0030353B">
        <w:trPr>
          <w:cantSplit/>
          <w:trHeight w:val="432"/>
          <w:jc w:val="center"/>
        </w:trPr>
        <w:tc>
          <w:tcPr>
            <w:tcW w:w="975" w:type="dxa"/>
            <w:tcBorders>
              <w:right w:val="single" w:sz="6" w:space="0" w:color="C0C0C0"/>
            </w:tcBorders>
            <w:shd w:val="clear" w:color="auto" w:fill="auto"/>
            <w:vAlign w:val="center"/>
          </w:tcPr>
          <w:p w14:paraId="00AAD7E1" w14:textId="77777777" w:rsidR="00961515" w:rsidRDefault="00961515" w:rsidP="00C05F4E">
            <w:pPr>
              <w:widowControl w:val="0"/>
              <w:spacing w:before="20" w:after="20"/>
              <w:jc w:val="center"/>
              <w:rPr>
                <w:rFonts w:cs="Arial"/>
                <w:sz w:val="20"/>
                <w:szCs w:val="20"/>
              </w:rPr>
            </w:pPr>
            <w:r>
              <w:rPr>
                <w:rFonts w:cs="Arial"/>
                <w:sz w:val="20"/>
                <w:szCs w:val="20"/>
              </w:rPr>
              <w:t>P7-Alt 1</w:t>
            </w:r>
          </w:p>
        </w:tc>
        <w:tc>
          <w:tcPr>
            <w:tcW w:w="2160" w:type="dxa"/>
            <w:tcBorders>
              <w:left w:val="single" w:sz="6" w:space="0" w:color="C0C0C0"/>
              <w:right w:val="single" w:sz="6" w:space="0" w:color="C0C0C0"/>
            </w:tcBorders>
            <w:shd w:val="clear" w:color="auto" w:fill="auto"/>
            <w:vAlign w:val="center"/>
          </w:tcPr>
          <w:p w14:paraId="352875CE" w14:textId="77777777" w:rsidR="00961515" w:rsidRPr="005679FA" w:rsidRDefault="00961515" w:rsidP="00C05F4E">
            <w:pPr>
              <w:widowControl w:val="0"/>
              <w:spacing w:before="20" w:after="20"/>
              <w:rPr>
                <w:rFonts w:cs="Arial"/>
                <w:sz w:val="20"/>
                <w:szCs w:val="20"/>
              </w:rPr>
            </w:pPr>
            <w:r>
              <w:rPr>
                <w:sz w:val="20"/>
                <w:szCs w:val="20"/>
              </w:rPr>
              <w:t xml:space="preserve">Calabazas Creek Trunk </w:t>
            </w:r>
            <w:r w:rsidRPr="005679FA">
              <w:rPr>
                <w:sz w:val="20"/>
                <w:szCs w:val="20"/>
              </w:rPr>
              <w:t>Diversion to Machado Avenue and Chromite Drive</w:t>
            </w:r>
          </w:p>
        </w:tc>
        <w:tc>
          <w:tcPr>
            <w:tcW w:w="4500" w:type="dxa"/>
            <w:tcBorders>
              <w:left w:val="single" w:sz="6" w:space="0" w:color="C0C0C0"/>
              <w:right w:val="single" w:sz="6" w:space="0" w:color="C0C0C0"/>
            </w:tcBorders>
            <w:shd w:val="clear" w:color="auto" w:fill="auto"/>
            <w:vAlign w:val="center"/>
          </w:tcPr>
          <w:p w14:paraId="6C3C39F9" w14:textId="77777777" w:rsidR="00961515" w:rsidRPr="005679FA" w:rsidRDefault="00961515" w:rsidP="00C05F4E">
            <w:pPr>
              <w:widowControl w:val="0"/>
              <w:spacing w:before="20" w:after="20"/>
              <w:rPr>
                <w:rFonts w:cs="Arial"/>
                <w:sz w:val="20"/>
                <w:szCs w:val="20"/>
              </w:rPr>
            </w:pPr>
            <w:r w:rsidRPr="005679FA">
              <w:rPr>
                <w:sz w:val="20"/>
                <w:szCs w:val="20"/>
              </w:rPr>
              <w:t>Install a new manhole upstream of existing manhole S52-93 at the intersection of Calabazas Boulevard and Machado Avenue.  Install a weir or high-level diversion sewer (approximately 120 feet) to divert excess flow from the existing 24-inch Calabazas Creek trunk to the 21-inch Machado Avenue trunk.  The diversion line should be approximately 9 inches higher than the invert of the 24-inch trunk.</w:t>
            </w:r>
          </w:p>
        </w:tc>
        <w:tc>
          <w:tcPr>
            <w:tcW w:w="1534" w:type="dxa"/>
            <w:gridSpan w:val="2"/>
            <w:tcBorders>
              <w:left w:val="single" w:sz="6" w:space="0" w:color="C0C0C0"/>
            </w:tcBorders>
            <w:shd w:val="clear" w:color="auto" w:fill="auto"/>
            <w:vAlign w:val="center"/>
          </w:tcPr>
          <w:p w14:paraId="5D88FE81" w14:textId="77777777" w:rsidR="00961515" w:rsidRPr="005679FA" w:rsidRDefault="00961515" w:rsidP="00C05F4E">
            <w:pPr>
              <w:widowControl w:val="0"/>
              <w:spacing w:before="20" w:after="20"/>
              <w:ind w:right="162"/>
              <w:jc w:val="center"/>
              <w:rPr>
                <w:rFonts w:cs="Arial"/>
                <w:color w:val="333333" w:themeColor="text1"/>
                <w:sz w:val="20"/>
                <w:szCs w:val="20"/>
              </w:rPr>
            </w:pPr>
            <w:r w:rsidRPr="005679FA">
              <w:rPr>
                <w:rFonts w:cs="Arial"/>
                <w:color w:val="333333" w:themeColor="text1"/>
                <w:sz w:val="20"/>
                <w:szCs w:val="20"/>
              </w:rPr>
              <w:t>$</w:t>
            </w:r>
            <w:r>
              <w:rPr>
                <w:sz w:val="20"/>
                <w:szCs w:val="20"/>
              </w:rPr>
              <w:t>315</w:t>
            </w:r>
            <w:r w:rsidRPr="005679FA">
              <w:rPr>
                <w:sz w:val="20"/>
                <w:szCs w:val="20"/>
              </w:rPr>
              <w:t>,000</w:t>
            </w:r>
          </w:p>
        </w:tc>
      </w:tr>
      <w:tr w:rsidR="0030353B" w:rsidRPr="00D70D98" w14:paraId="319E2931" w14:textId="77777777" w:rsidTr="0030353B">
        <w:trPr>
          <w:cantSplit/>
          <w:trHeight w:val="432"/>
          <w:jc w:val="center"/>
        </w:trPr>
        <w:tc>
          <w:tcPr>
            <w:tcW w:w="975" w:type="dxa"/>
            <w:tcBorders>
              <w:right w:val="single" w:sz="6" w:space="0" w:color="C0C0C0"/>
            </w:tcBorders>
            <w:shd w:val="clear" w:color="auto" w:fill="auto"/>
            <w:vAlign w:val="center"/>
          </w:tcPr>
          <w:p w14:paraId="526BB2F1" w14:textId="77777777" w:rsidR="00961515" w:rsidRDefault="00961515" w:rsidP="00C05F4E">
            <w:pPr>
              <w:widowControl w:val="0"/>
              <w:spacing w:before="20" w:after="20"/>
              <w:jc w:val="center"/>
              <w:rPr>
                <w:rFonts w:cs="Arial"/>
                <w:sz w:val="20"/>
                <w:szCs w:val="20"/>
              </w:rPr>
            </w:pPr>
            <w:r>
              <w:rPr>
                <w:rFonts w:cs="Arial"/>
                <w:sz w:val="20"/>
                <w:szCs w:val="20"/>
              </w:rPr>
              <w:lastRenderedPageBreak/>
              <w:t>P7-Alt 2</w:t>
            </w:r>
          </w:p>
        </w:tc>
        <w:tc>
          <w:tcPr>
            <w:tcW w:w="2160" w:type="dxa"/>
            <w:tcBorders>
              <w:left w:val="single" w:sz="6" w:space="0" w:color="C0C0C0"/>
              <w:right w:val="single" w:sz="6" w:space="0" w:color="C0C0C0"/>
            </w:tcBorders>
            <w:shd w:val="clear" w:color="auto" w:fill="auto"/>
            <w:vAlign w:val="center"/>
          </w:tcPr>
          <w:p w14:paraId="08BCA97C" w14:textId="77777777" w:rsidR="00961515" w:rsidRPr="00D70D98" w:rsidRDefault="00961515" w:rsidP="00C05F4E">
            <w:pPr>
              <w:widowControl w:val="0"/>
              <w:spacing w:before="20" w:after="20"/>
              <w:rPr>
                <w:sz w:val="20"/>
                <w:szCs w:val="20"/>
              </w:rPr>
            </w:pPr>
            <w:r w:rsidRPr="00D70D98">
              <w:rPr>
                <w:sz w:val="20"/>
                <w:szCs w:val="20"/>
              </w:rPr>
              <w:t>Diversion to El Camino Real (ECR) and Bower</w:t>
            </w:r>
            <w:r>
              <w:rPr>
                <w:sz w:val="20"/>
                <w:szCs w:val="20"/>
              </w:rPr>
              <w:t>s Avenue</w:t>
            </w:r>
          </w:p>
        </w:tc>
        <w:tc>
          <w:tcPr>
            <w:tcW w:w="4500" w:type="dxa"/>
            <w:tcBorders>
              <w:left w:val="single" w:sz="6" w:space="0" w:color="C0C0C0"/>
              <w:right w:val="single" w:sz="6" w:space="0" w:color="C0C0C0"/>
            </w:tcBorders>
            <w:shd w:val="clear" w:color="auto" w:fill="auto"/>
            <w:vAlign w:val="center"/>
          </w:tcPr>
          <w:p w14:paraId="48BEBD08" w14:textId="77777777" w:rsidR="00961515" w:rsidRDefault="00961515" w:rsidP="00C05F4E">
            <w:pPr>
              <w:widowControl w:val="0"/>
              <w:spacing w:before="20" w:after="20"/>
              <w:rPr>
                <w:sz w:val="20"/>
                <w:szCs w:val="20"/>
              </w:rPr>
            </w:pPr>
            <w:r>
              <w:rPr>
                <w:sz w:val="20"/>
                <w:szCs w:val="20"/>
              </w:rPr>
              <w:t>Upsize 1,800 feet of 10-inch line along ECR between Calabazas Boulevard and Bowers Avenue to a 15-inch.</w:t>
            </w:r>
          </w:p>
          <w:p w14:paraId="0FEB8566" w14:textId="77777777" w:rsidR="00961515" w:rsidRDefault="00961515" w:rsidP="00C05F4E">
            <w:pPr>
              <w:widowControl w:val="0"/>
              <w:spacing w:before="20" w:after="20"/>
              <w:rPr>
                <w:sz w:val="20"/>
                <w:szCs w:val="20"/>
              </w:rPr>
            </w:pPr>
            <w:r>
              <w:rPr>
                <w:sz w:val="20"/>
                <w:szCs w:val="20"/>
              </w:rPr>
              <w:t>Upsize 2,600 feet of 27-inch along Bowers Avenue between Chromite Drive and Kifer Road to a 30-inch.</w:t>
            </w:r>
          </w:p>
          <w:p w14:paraId="5866C494" w14:textId="4C1A33DC" w:rsidR="005A7A86" w:rsidRPr="00D70D98" w:rsidRDefault="005A7A86" w:rsidP="00C05F4E">
            <w:pPr>
              <w:widowControl w:val="0"/>
              <w:spacing w:before="20" w:after="20"/>
              <w:rPr>
                <w:sz w:val="20"/>
                <w:szCs w:val="20"/>
              </w:rPr>
            </w:pPr>
            <w:r>
              <w:rPr>
                <w:sz w:val="20"/>
                <w:szCs w:val="20"/>
              </w:rPr>
              <w:t>Install approximately 20 feet of 18-inch sewer on the Calabazas Creek Trunk between existing manholes S62-37 and S62-38 under the existing 27-inch storm drain line.</w:t>
            </w:r>
          </w:p>
        </w:tc>
        <w:tc>
          <w:tcPr>
            <w:tcW w:w="1534" w:type="dxa"/>
            <w:gridSpan w:val="2"/>
            <w:tcBorders>
              <w:left w:val="single" w:sz="6" w:space="0" w:color="C0C0C0"/>
            </w:tcBorders>
            <w:shd w:val="clear" w:color="auto" w:fill="auto"/>
            <w:vAlign w:val="center"/>
          </w:tcPr>
          <w:p w14:paraId="79905873" w14:textId="4DE2290B" w:rsidR="00961515" w:rsidRPr="00D70D98" w:rsidRDefault="005A7A86" w:rsidP="00C05F4E">
            <w:pPr>
              <w:widowControl w:val="0"/>
              <w:spacing w:before="20" w:after="20"/>
              <w:ind w:right="162"/>
              <w:jc w:val="center"/>
              <w:rPr>
                <w:rFonts w:cs="Arial"/>
                <w:color w:val="333333" w:themeColor="text1"/>
                <w:sz w:val="20"/>
                <w:szCs w:val="20"/>
              </w:rPr>
            </w:pPr>
            <w:r>
              <w:rPr>
                <w:rFonts w:cs="Arial"/>
                <w:color w:val="333333" w:themeColor="text1"/>
                <w:sz w:val="20"/>
                <w:szCs w:val="20"/>
              </w:rPr>
              <w:t>$7,008,000</w:t>
            </w:r>
          </w:p>
        </w:tc>
      </w:tr>
      <w:tr w:rsidR="0030353B" w:rsidRPr="004259D2" w14:paraId="57B39D37" w14:textId="77777777" w:rsidTr="0030353B">
        <w:trPr>
          <w:cantSplit/>
          <w:trHeight w:val="432"/>
          <w:jc w:val="center"/>
        </w:trPr>
        <w:tc>
          <w:tcPr>
            <w:tcW w:w="975" w:type="dxa"/>
            <w:tcBorders>
              <w:right w:val="single" w:sz="6" w:space="0" w:color="C0C0C0"/>
            </w:tcBorders>
            <w:shd w:val="clear" w:color="auto" w:fill="auto"/>
            <w:vAlign w:val="center"/>
          </w:tcPr>
          <w:p w14:paraId="1B9F088E" w14:textId="77777777" w:rsidR="00961515" w:rsidRDefault="00961515" w:rsidP="00C05F4E">
            <w:pPr>
              <w:widowControl w:val="0"/>
              <w:spacing w:before="20" w:after="20"/>
              <w:jc w:val="center"/>
              <w:rPr>
                <w:rFonts w:cs="Arial"/>
                <w:sz w:val="20"/>
                <w:szCs w:val="20"/>
              </w:rPr>
            </w:pPr>
            <w:r>
              <w:rPr>
                <w:rFonts w:cs="Arial"/>
                <w:sz w:val="20"/>
                <w:szCs w:val="20"/>
              </w:rPr>
              <w:t>P8</w:t>
            </w:r>
            <w:r w:rsidRPr="00ED6272">
              <w:rPr>
                <w:rFonts w:cs="Arial"/>
                <w:sz w:val="20"/>
                <w:szCs w:val="20"/>
                <w:vertAlign w:val="superscript"/>
              </w:rPr>
              <w:t>2</w:t>
            </w:r>
          </w:p>
        </w:tc>
        <w:tc>
          <w:tcPr>
            <w:tcW w:w="2160" w:type="dxa"/>
            <w:tcBorders>
              <w:left w:val="single" w:sz="6" w:space="0" w:color="C0C0C0"/>
              <w:right w:val="single" w:sz="6" w:space="0" w:color="C0C0C0"/>
            </w:tcBorders>
            <w:shd w:val="clear" w:color="auto" w:fill="auto"/>
            <w:vAlign w:val="center"/>
          </w:tcPr>
          <w:p w14:paraId="3F17FB90" w14:textId="77777777" w:rsidR="00961515" w:rsidRDefault="00961515" w:rsidP="00C05F4E">
            <w:pPr>
              <w:widowControl w:val="0"/>
              <w:spacing w:before="20" w:after="20"/>
              <w:rPr>
                <w:sz w:val="20"/>
                <w:szCs w:val="20"/>
              </w:rPr>
            </w:pPr>
            <w:r>
              <w:rPr>
                <w:sz w:val="20"/>
                <w:szCs w:val="20"/>
              </w:rPr>
              <w:t>Great America Parkway West Trunk Improvements</w:t>
            </w:r>
          </w:p>
        </w:tc>
        <w:tc>
          <w:tcPr>
            <w:tcW w:w="4500" w:type="dxa"/>
            <w:tcBorders>
              <w:left w:val="single" w:sz="6" w:space="0" w:color="C0C0C0"/>
              <w:right w:val="single" w:sz="6" w:space="0" w:color="C0C0C0"/>
            </w:tcBorders>
            <w:shd w:val="clear" w:color="auto" w:fill="auto"/>
            <w:vAlign w:val="center"/>
          </w:tcPr>
          <w:p w14:paraId="161AA433" w14:textId="77777777" w:rsidR="00961515" w:rsidRPr="005679FA" w:rsidRDefault="00961515" w:rsidP="00C05F4E">
            <w:pPr>
              <w:widowControl w:val="0"/>
              <w:spacing w:before="20" w:after="20"/>
              <w:rPr>
                <w:sz w:val="20"/>
                <w:szCs w:val="20"/>
              </w:rPr>
            </w:pPr>
            <w:r>
              <w:rPr>
                <w:sz w:val="20"/>
                <w:szCs w:val="20"/>
              </w:rPr>
              <w:t>Upsize 5,700 feet of 30-inch line along Great America Parkway between Old Glory Lane and Lafayette Street to a 39-inch. Improvements exclude the existing siphons.</w:t>
            </w:r>
          </w:p>
        </w:tc>
        <w:tc>
          <w:tcPr>
            <w:tcW w:w="1534" w:type="dxa"/>
            <w:gridSpan w:val="2"/>
            <w:tcBorders>
              <w:left w:val="single" w:sz="6" w:space="0" w:color="C0C0C0"/>
            </w:tcBorders>
            <w:shd w:val="clear" w:color="auto" w:fill="auto"/>
            <w:vAlign w:val="center"/>
          </w:tcPr>
          <w:p w14:paraId="1719E6B0" w14:textId="77777777" w:rsidR="00961515" w:rsidRPr="005679FA" w:rsidRDefault="00961515" w:rsidP="00C05F4E">
            <w:pPr>
              <w:widowControl w:val="0"/>
              <w:spacing w:before="20" w:after="20"/>
              <w:ind w:right="162"/>
              <w:jc w:val="center"/>
              <w:rPr>
                <w:rFonts w:cs="Arial"/>
                <w:color w:val="333333" w:themeColor="text1"/>
                <w:sz w:val="20"/>
                <w:szCs w:val="20"/>
              </w:rPr>
            </w:pPr>
            <w:r>
              <w:rPr>
                <w:rFonts w:cs="Arial"/>
                <w:color w:val="333333" w:themeColor="text1"/>
                <w:sz w:val="20"/>
                <w:szCs w:val="20"/>
              </w:rPr>
              <w:t>$12,993,000</w:t>
            </w:r>
          </w:p>
        </w:tc>
      </w:tr>
      <w:tr w:rsidR="00961515" w:rsidRPr="004259D2" w14:paraId="3E0E4D68" w14:textId="77777777" w:rsidTr="0030353B">
        <w:trPr>
          <w:cantSplit/>
          <w:trHeight w:val="1008"/>
          <w:jc w:val="center"/>
        </w:trPr>
        <w:tc>
          <w:tcPr>
            <w:tcW w:w="7635" w:type="dxa"/>
            <w:gridSpan w:val="3"/>
            <w:tcBorders>
              <w:right w:val="single" w:sz="6" w:space="0" w:color="C0C0C0"/>
            </w:tcBorders>
            <w:shd w:val="clear" w:color="auto" w:fill="auto"/>
            <w:vAlign w:val="center"/>
          </w:tcPr>
          <w:p w14:paraId="20A3386D" w14:textId="77777777" w:rsidR="00961515" w:rsidRPr="00CB5066" w:rsidRDefault="00961515" w:rsidP="00C05F4E">
            <w:pPr>
              <w:widowControl w:val="0"/>
              <w:spacing w:before="20" w:after="20"/>
              <w:jc w:val="right"/>
              <w:rPr>
                <w:rFonts w:cs="Arial"/>
                <w:b/>
                <w:sz w:val="20"/>
                <w:szCs w:val="20"/>
              </w:rPr>
            </w:pPr>
            <w:r w:rsidRPr="00CB5066">
              <w:rPr>
                <w:rFonts w:cs="Arial"/>
                <w:b/>
                <w:sz w:val="20"/>
                <w:szCs w:val="20"/>
              </w:rPr>
              <w:t>Estimated Total Cost for Projects P</w:t>
            </w:r>
            <w:r>
              <w:rPr>
                <w:rFonts w:cs="Arial"/>
                <w:b/>
                <w:sz w:val="20"/>
                <w:szCs w:val="20"/>
              </w:rPr>
              <w:t>3, P4, P5, P7</w:t>
            </w:r>
            <w:r w:rsidRPr="00CB5066">
              <w:rPr>
                <w:rFonts w:cs="Arial"/>
                <w:b/>
                <w:sz w:val="20"/>
                <w:szCs w:val="20"/>
              </w:rPr>
              <w:t xml:space="preserve"> </w:t>
            </w:r>
            <w:r>
              <w:rPr>
                <w:rFonts w:cs="Arial"/>
                <w:b/>
                <w:sz w:val="20"/>
                <w:szCs w:val="20"/>
              </w:rPr>
              <w:t>and</w:t>
            </w:r>
            <w:r w:rsidRPr="00CB5066">
              <w:rPr>
                <w:rFonts w:cs="Arial"/>
                <w:b/>
                <w:sz w:val="20"/>
                <w:szCs w:val="20"/>
              </w:rPr>
              <w:t xml:space="preserve"> P</w:t>
            </w:r>
            <w:r>
              <w:rPr>
                <w:rFonts w:cs="Arial"/>
                <w:b/>
                <w:sz w:val="20"/>
                <w:szCs w:val="20"/>
              </w:rPr>
              <w:t>8</w:t>
            </w:r>
            <w:r w:rsidRPr="00CB5066">
              <w:rPr>
                <w:rFonts w:cs="Arial"/>
                <w:b/>
                <w:sz w:val="20"/>
                <w:szCs w:val="20"/>
              </w:rPr>
              <w:t>:</w:t>
            </w:r>
          </w:p>
          <w:p w14:paraId="30B86139" w14:textId="77777777" w:rsidR="00961515" w:rsidRDefault="00961515" w:rsidP="00C05F4E">
            <w:pPr>
              <w:widowControl w:val="0"/>
              <w:spacing w:before="20" w:after="20"/>
              <w:jc w:val="right"/>
              <w:rPr>
                <w:rFonts w:cs="Arial"/>
                <w:b/>
                <w:sz w:val="20"/>
                <w:szCs w:val="20"/>
              </w:rPr>
            </w:pPr>
            <w:r w:rsidRPr="00CB5066">
              <w:rPr>
                <w:rFonts w:cs="Arial"/>
                <w:b/>
                <w:sz w:val="20"/>
                <w:szCs w:val="20"/>
              </w:rPr>
              <w:t>Estimated Total Co</w:t>
            </w:r>
            <w:r>
              <w:rPr>
                <w:rFonts w:cs="Arial"/>
                <w:b/>
                <w:sz w:val="20"/>
                <w:szCs w:val="20"/>
              </w:rPr>
              <w:t xml:space="preserve">st for Projects </w:t>
            </w:r>
            <w:r w:rsidRPr="00CB5066">
              <w:rPr>
                <w:rFonts w:cs="Arial"/>
                <w:b/>
                <w:sz w:val="20"/>
                <w:szCs w:val="20"/>
              </w:rPr>
              <w:t>P</w:t>
            </w:r>
            <w:r>
              <w:rPr>
                <w:rFonts w:cs="Arial"/>
                <w:b/>
                <w:sz w:val="20"/>
                <w:szCs w:val="20"/>
              </w:rPr>
              <w:t>3, P4, P5, P7-Alt 1</w:t>
            </w:r>
            <w:r w:rsidRPr="00CB5066">
              <w:rPr>
                <w:rFonts w:cs="Arial"/>
                <w:b/>
                <w:sz w:val="20"/>
                <w:szCs w:val="20"/>
              </w:rPr>
              <w:t xml:space="preserve"> </w:t>
            </w:r>
            <w:r>
              <w:rPr>
                <w:rFonts w:cs="Arial"/>
                <w:b/>
                <w:sz w:val="20"/>
                <w:szCs w:val="20"/>
              </w:rPr>
              <w:t>and</w:t>
            </w:r>
            <w:r w:rsidRPr="00CB5066">
              <w:rPr>
                <w:rFonts w:cs="Arial"/>
                <w:b/>
                <w:sz w:val="20"/>
                <w:szCs w:val="20"/>
              </w:rPr>
              <w:t xml:space="preserve"> P</w:t>
            </w:r>
            <w:r>
              <w:rPr>
                <w:rFonts w:cs="Arial"/>
                <w:b/>
                <w:sz w:val="20"/>
                <w:szCs w:val="20"/>
              </w:rPr>
              <w:t>8</w:t>
            </w:r>
            <w:r w:rsidRPr="00CB5066">
              <w:rPr>
                <w:rFonts w:cs="Arial"/>
                <w:b/>
                <w:sz w:val="20"/>
                <w:szCs w:val="20"/>
              </w:rPr>
              <w:t>:</w:t>
            </w:r>
          </w:p>
          <w:p w14:paraId="2C76A751" w14:textId="77777777" w:rsidR="00961515" w:rsidRPr="00CB5066" w:rsidRDefault="00961515" w:rsidP="00C05F4E">
            <w:pPr>
              <w:widowControl w:val="0"/>
              <w:spacing w:before="20" w:after="20"/>
              <w:jc w:val="right"/>
              <w:rPr>
                <w:rFonts w:cs="Arial"/>
                <w:b/>
                <w:sz w:val="20"/>
                <w:szCs w:val="20"/>
              </w:rPr>
            </w:pPr>
            <w:r w:rsidRPr="00CB5066">
              <w:rPr>
                <w:rFonts w:cs="Arial"/>
                <w:b/>
                <w:sz w:val="20"/>
                <w:szCs w:val="20"/>
              </w:rPr>
              <w:t>Estimated Total Co</w:t>
            </w:r>
            <w:r>
              <w:rPr>
                <w:rFonts w:cs="Arial"/>
                <w:b/>
                <w:sz w:val="20"/>
                <w:szCs w:val="20"/>
              </w:rPr>
              <w:t xml:space="preserve">st for Projects </w:t>
            </w:r>
            <w:r w:rsidRPr="00CB5066">
              <w:rPr>
                <w:rFonts w:cs="Arial"/>
                <w:b/>
                <w:sz w:val="20"/>
                <w:szCs w:val="20"/>
              </w:rPr>
              <w:t>P</w:t>
            </w:r>
            <w:r>
              <w:rPr>
                <w:rFonts w:cs="Arial"/>
                <w:b/>
                <w:sz w:val="20"/>
                <w:szCs w:val="20"/>
              </w:rPr>
              <w:t>3, P4, P5, P7-Alt 2</w:t>
            </w:r>
            <w:r w:rsidRPr="00CB5066">
              <w:rPr>
                <w:rFonts w:cs="Arial"/>
                <w:b/>
                <w:sz w:val="20"/>
                <w:szCs w:val="20"/>
              </w:rPr>
              <w:t xml:space="preserve"> </w:t>
            </w:r>
            <w:r>
              <w:rPr>
                <w:rFonts w:cs="Arial"/>
                <w:b/>
                <w:sz w:val="20"/>
                <w:szCs w:val="20"/>
              </w:rPr>
              <w:t>and</w:t>
            </w:r>
            <w:r w:rsidRPr="00CB5066">
              <w:rPr>
                <w:rFonts w:cs="Arial"/>
                <w:b/>
                <w:sz w:val="20"/>
                <w:szCs w:val="20"/>
              </w:rPr>
              <w:t xml:space="preserve"> P</w:t>
            </w:r>
            <w:r>
              <w:rPr>
                <w:rFonts w:cs="Arial"/>
                <w:b/>
                <w:sz w:val="20"/>
                <w:szCs w:val="20"/>
              </w:rPr>
              <w:t>8</w:t>
            </w:r>
            <w:r w:rsidRPr="00CB5066">
              <w:rPr>
                <w:rFonts w:cs="Arial"/>
                <w:b/>
                <w:sz w:val="20"/>
                <w:szCs w:val="20"/>
              </w:rPr>
              <w:t xml:space="preserve">: </w:t>
            </w:r>
          </w:p>
        </w:tc>
        <w:tc>
          <w:tcPr>
            <w:tcW w:w="1534" w:type="dxa"/>
            <w:gridSpan w:val="2"/>
            <w:tcBorders>
              <w:left w:val="single" w:sz="6" w:space="0" w:color="C0C0C0"/>
            </w:tcBorders>
            <w:shd w:val="clear" w:color="auto" w:fill="auto"/>
            <w:vAlign w:val="center"/>
          </w:tcPr>
          <w:p w14:paraId="5EFD9F92" w14:textId="77777777" w:rsidR="00961515" w:rsidRPr="00242154" w:rsidRDefault="00961515" w:rsidP="00C05F4E">
            <w:pPr>
              <w:widowControl w:val="0"/>
              <w:spacing w:before="20" w:after="20"/>
              <w:ind w:right="162"/>
              <w:jc w:val="right"/>
              <w:rPr>
                <w:rFonts w:cs="Arial"/>
                <w:b/>
                <w:sz w:val="20"/>
                <w:szCs w:val="20"/>
              </w:rPr>
            </w:pPr>
            <w:r w:rsidRPr="00242154">
              <w:rPr>
                <w:rFonts w:cs="Arial"/>
                <w:b/>
                <w:sz w:val="20"/>
                <w:szCs w:val="20"/>
              </w:rPr>
              <w:t>$</w:t>
            </w:r>
            <w:r>
              <w:rPr>
                <w:rFonts w:cs="Arial"/>
                <w:b/>
                <w:sz w:val="20"/>
                <w:szCs w:val="20"/>
              </w:rPr>
              <w:t>20,479,000</w:t>
            </w:r>
          </w:p>
          <w:p w14:paraId="42DF9960" w14:textId="77777777" w:rsidR="00961515" w:rsidRDefault="00961515" w:rsidP="00C05F4E">
            <w:pPr>
              <w:widowControl w:val="0"/>
              <w:spacing w:before="20" w:after="20"/>
              <w:ind w:right="162"/>
              <w:jc w:val="right"/>
              <w:rPr>
                <w:rFonts w:cs="Arial"/>
                <w:b/>
                <w:sz w:val="20"/>
                <w:szCs w:val="20"/>
              </w:rPr>
            </w:pPr>
            <w:r w:rsidRPr="00242154">
              <w:rPr>
                <w:rFonts w:cs="Arial"/>
                <w:b/>
                <w:sz w:val="20"/>
                <w:szCs w:val="20"/>
              </w:rPr>
              <w:t>$</w:t>
            </w:r>
            <w:r>
              <w:rPr>
                <w:rFonts w:cs="Arial"/>
                <w:b/>
                <w:sz w:val="20"/>
                <w:szCs w:val="20"/>
              </w:rPr>
              <w:t>16,624,000</w:t>
            </w:r>
          </w:p>
          <w:p w14:paraId="170BE2F3" w14:textId="36722A87" w:rsidR="00961515" w:rsidRPr="00242154" w:rsidRDefault="00961515" w:rsidP="00C05F4E">
            <w:pPr>
              <w:widowControl w:val="0"/>
              <w:spacing w:before="20" w:after="20"/>
              <w:ind w:right="162"/>
              <w:jc w:val="right"/>
              <w:rPr>
                <w:rFonts w:cs="Arial"/>
                <w:b/>
                <w:sz w:val="20"/>
                <w:szCs w:val="20"/>
              </w:rPr>
            </w:pPr>
            <w:r>
              <w:rPr>
                <w:rFonts w:cs="Arial"/>
                <w:b/>
                <w:sz w:val="20"/>
                <w:szCs w:val="20"/>
              </w:rPr>
              <w:t>$23,</w:t>
            </w:r>
            <w:r w:rsidR="005A7A86">
              <w:rPr>
                <w:rFonts w:cs="Arial"/>
                <w:b/>
                <w:sz w:val="20"/>
                <w:szCs w:val="20"/>
              </w:rPr>
              <w:t>317</w:t>
            </w:r>
            <w:r>
              <w:rPr>
                <w:rFonts w:cs="Arial"/>
                <w:b/>
                <w:sz w:val="20"/>
                <w:szCs w:val="20"/>
              </w:rPr>
              <w:t>,000</w:t>
            </w:r>
            <w:r w:rsidRPr="00242154">
              <w:rPr>
                <w:rFonts w:cs="Arial"/>
                <w:b/>
                <w:sz w:val="20"/>
                <w:szCs w:val="20"/>
              </w:rPr>
              <w:t xml:space="preserve">  </w:t>
            </w:r>
          </w:p>
        </w:tc>
      </w:tr>
      <w:tr w:rsidR="0030353B" w:rsidRPr="004259D2" w14:paraId="6316D6A4" w14:textId="77777777" w:rsidTr="0030353B">
        <w:trPr>
          <w:cantSplit/>
          <w:trHeight w:val="432"/>
          <w:jc w:val="center"/>
        </w:trPr>
        <w:tc>
          <w:tcPr>
            <w:tcW w:w="975" w:type="dxa"/>
            <w:tcBorders>
              <w:right w:val="single" w:sz="6" w:space="0" w:color="C0C0C0"/>
            </w:tcBorders>
            <w:shd w:val="clear" w:color="auto" w:fill="auto"/>
            <w:vAlign w:val="center"/>
          </w:tcPr>
          <w:p w14:paraId="45BC7369" w14:textId="77777777" w:rsidR="00961515" w:rsidRPr="00CB5066" w:rsidRDefault="00961515" w:rsidP="00C05F4E">
            <w:pPr>
              <w:widowControl w:val="0"/>
              <w:spacing w:before="20" w:after="20"/>
              <w:jc w:val="center"/>
              <w:rPr>
                <w:rFonts w:cs="Arial"/>
                <w:sz w:val="20"/>
                <w:szCs w:val="20"/>
                <w:vertAlign w:val="superscript"/>
              </w:rPr>
            </w:pPr>
            <w:r w:rsidRPr="00CB5066">
              <w:rPr>
                <w:rFonts w:cs="Arial"/>
                <w:sz w:val="20"/>
                <w:szCs w:val="20"/>
              </w:rPr>
              <w:t>E1</w:t>
            </w:r>
            <w:r>
              <w:rPr>
                <w:rFonts w:cs="Arial"/>
                <w:sz w:val="20"/>
                <w:szCs w:val="20"/>
                <w:vertAlign w:val="superscript"/>
              </w:rPr>
              <w:t>3</w:t>
            </w:r>
          </w:p>
        </w:tc>
        <w:tc>
          <w:tcPr>
            <w:tcW w:w="2160" w:type="dxa"/>
            <w:tcBorders>
              <w:left w:val="single" w:sz="6" w:space="0" w:color="C0C0C0"/>
              <w:right w:val="single" w:sz="6" w:space="0" w:color="C0C0C0"/>
            </w:tcBorders>
            <w:shd w:val="clear" w:color="auto" w:fill="auto"/>
            <w:vAlign w:val="center"/>
          </w:tcPr>
          <w:p w14:paraId="69A45ACF" w14:textId="77777777" w:rsidR="00961515" w:rsidRPr="00CB5066" w:rsidRDefault="00961515" w:rsidP="00C05F4E">
            <w:pPr>
              <w:widowControl w:val="0"/>
              <w:spacing w:before="20" w:after="20"/>
              <w:rPr>
                <w:rFonts w:cs="Arial"/>
                <w:sz w:val="20"/>
                <w:szCs w:val="20"/>
              </w:rPr>
            </w:pPr>
            <w:r w:rsidRPr="00CB5066">
              <w:rPr>
                <w:rFonts w:cs="Arial"/>
                <w:sz w:val="20"/>
                <w:szCs w:val="20"/>
              </w:rPr>
              <w:t>Tracy Drive Sewer Improvement</w:t>
            </w:r>
          </w:p>
        </w:tc>
        <w:tc>
          <w:tcPr>
            <w:tcW w:w="4500" w:type="dxa"/>
            <w:tcBorders>
              <w:left w:val="single" w:sz="6" w:space="0" w:color="C0C0C0"/>
              <w:right w:val="single" w:sz="6" w:space="0" w:color="C0C0C0"/>
            </w:tcBorders>
            <w:shd w:val="clear" w:color="auto" w:fill="auto"/>
            <w:vAlign w:val="center"/>
          </w:tcPr>
          <w:p w14:paraId="613CA4F8" w14:textId="77777777" w:rsidR="00961515" w:rsidRPr="00CB5066" w:rsidRDefault="00961515" w:rsidP="00C05F4E">
            <w:pPr>
              <w:widowControl w:val="0"/>
              <w:spacing w:before="20" w:after="20"/>
              <w:rPr>
                <w:rFonts w:cs="Arial"/>
                <w:sz w:val="20"/>
                <w:szCs w:val="20"/>
              </w:rPr>
            </w:pPr>
            <w:r w:rsidRPr="00CB5066">
              <w:rPr>
                <w:rFonts w:cs="Arial"/>
                <w:sz w:val="20"/>
                <w:szCs w:val="20"/>
              </w:rPr>
              <w:t>Upsi</w:t>
            </w:r>
            <w:r>
              <w:rPr>
                <w:rFonts w:cs="Arial"/>
                <w:sz w:val="20"/>
                <w:szCs w:val="20"/>
              </w:rPr>
              <w:t>ze approximately 6,600 feet of 10</w:t>
            </w:r>
            <w:r w:rsidRPr="00CB5066">
              <w:rPr>
                <w:rFonts w:cs="Arial"/>
                <w:sz w:val="20"/>
                <w:szCs w:val="20"/>
              </w:rPr>
              <w:t>- to 12-inch line in Tracy Dr. and Pomeroy Ave. to a 15-inch line; install a new 15-inch line between manholes S22-55 and S22-46 in Pomeroy Ave. and Homestead Rd. (approximately 50 feet) to divert flow into Homestead Rd. and upsize approximately 1,400 feet of 18-inch line downstream to a 21-inch.</w:t>
            </w:r>
          </w:p>
        </w:tc>
        <w:tc>
          <w:tcPr>
            <w:tcW w:w="1534" w:type="dxa"/>
            <w:gridSpan w:val="2"/>
            <w:tcBorders>
              <w:left w:val="single" w:sz="6" w:space="0" w:color="C0C0C0"/>
            </w:tcBorders>
            <w:shd w:val="clear" w:color="auto" w:fill="auto"/>
            <w:vAlign w:val="center"/>
          </w:tcPr>
          <w:p w14:paraId="6E919BE7" w14:textId="77777777" w:rsidR="00961515" w:rsidRPr="009F4B98" w:rsidRDefault="00961515" w:rsidP="00C05F4E">
            <w:pPr>
              <w:widowControl w:val="0"/>
              <w:spacing w:before="20" w:after="20"/>
              <w:ind w:right="162"/>
              <w:jc w:val="right"/>
              <w:rPr>
                <w:rFonts w:cs="Arial"/>
                <w:sz w:val="20"/>
                <w:szCs w:val="20"/>
              </w:rPr>
            </w:pPr>
            <w:r w:rsidRPr="009F4B98">
              <w:rPr>
                <w:rFonts w:cs="Arial"/>
                <w:sz w:val="20"/>
                <w:szCs w:val="20"/>
              </w:rPr>
              <w:t>$</w:t>
            </w:r>
            <w:r>
              <w:rPr>
                <w:rFonts w:cs="Arial"/>
                <w:sz w:val="20"/>
                <w:szCs w:val="20"/>
              </w:rPr>
              <w:t>10,693,000</w:t>
            </w:r>
          </w:p>
        </w:tc>
      </w:tr>
      <w:tr w:rsidR="00961515" w:rsidRPr="004259D2" w14:paraId="2675FBEA" w14:textId="77777777" w:rsidTr="0030353B">
        <w:trPr>
          <w:cantSplit/>
          <w:trHeight w:val="1008"/>
          <w:jc w:val="center"/>
        </w:trPr>
        <w:tc>
          <w:tcPr>
            <w:tcW w:w="7635" w:type="dxa"/>
            <w:gridSpan w:val="3"/>
            <w:tcBorders>
              <w:top w:val="single" w:sz="8" w:space="0" w:color="auto"/>
              <w:bottom w:val="single" w:sz="12" w:space="0" w:color="0D2B88"/>
              <w:right w:val="single" w:sz="8" w:space="0" w:color="D9D9D9"/>
            </w:tcBorders>
            <w:shd w:val="clear" w:color="auto" w:fill="auto"/>
            <w:vAlign w:val="center"/>
          </w:tcPr>
          <w:p w14:paraId="7E3536CE" w14:textId="77777777" w:rsidR="00961515" w:rsidRPr="00CB5066" w:rsidRDefault="00961515" w:rsidP="00C05F4E">
            <w:pPr>
              <w:widowControl w:val="0"/>
              <w:spacing w:before="20" w:after="20"/>
              <w:jc w:val="right"/>
              <w:rPr>
                <w:rFonts w:cs="Arial"/>
                <w:b/>
                <w:sz w:val="20"/>
                <w:szCs w:val="20"/>
              </w:rPr>
            </w:pPr>
            <w:r w:rsidRPr="00CB5066">
              <w:rPr>
                <w:rFonts w:cs="Arial"/>
                <w:b/>
                <w:sz w:val="20"/>
                <w:szCs w:val="20"/>
              </w:rPr>
              <w:t xml:space="preserve">Estimated Total Cost for </w:t>
            </w:r>
            <w:r>
              <w:rPr>
                <w:rFonts w:cs="Arial"/>
                <w:b/>
                <w:sz w:val="20"/>
                <w:szCs w:val="20"/>
              </w:rPr>
              <w:t xml:space="preserve">All </w:t>
            </w:r>
            <w:r w:rsidRPr="00CB5066">
              <w:rPr>
                <w:rFonts w:cs="Arial"/>
                <w:b/>
                <w:sz w:val="20"/>
                <w:szCs w:val="20"/>
              </w:rPr>
              <w:t xml:space="preserve">Projects </w:t>
            </w:r>
            <w:r>
              <w:rPr>
                <w:rFonts w:cs="Arial"/>
                <w:b/>
                <w:sz w:val="20"/>
                <w:szCs w:val="20"/>
              </w:rPr>
              <w:t>(assuming P7)</w:t>
            </w:r>
            <w:r w:rsidRPr="00CB5066">
              <w:rPr>
                <w:rFonts w:cs="Arial"/>
                <w:b/>
                <w:sz w:val="20"/>
                <w:szCs w:val="20"/>
              </w:rPr>
              <w:t>:</w:t>
            </w:r>
          </w:p>
          <w:p w14:paraId="5A8465E2" w14:textId="77777777" w:rsidR="00961515" w:rsidRDefault="00961515" w:rsidP="00C05F4E">
            <w:pPr>
              <w:widowControl w:val="0"/>
              <w:spacing w:before="20" w:after="20"/>
              <w:jc w:val="right"/>
              <w:rPr>
                <w:rFonts w:cs="Arial"/>
                <w:b/>
                <w:sz w:val="20"/>
                <w:szCs w:val="20"/>
              </w:rPr>
            </w:pPr>
            <w:r w:rsidRPr="00CB5066">
              <w:rPr>
                <w:rFonts w:cs="Arial"/>
                <w:b/>
                <w:sz w:val="20"/>
                <w:szCs w:val="20"/>
              </w:rPr>
              <w:t>Estimated Total Co</w:t>
            </w:r>
            <w:r>
              <w:rPr>
                <w:rFonts w:cs="Arial"/>
                <w:b/>
                <w:sz w:val="20"/>
                <w:szCs w:val="20"/>
              </w:rPr>
              <w:t>st for All Projects (assuming P7-Alt 1)</w:t>
            </w:r>
            <w:r w:rsidRPr="00CB5066">
              <w:rPr>
                <w:rFonts w:cs="Arial"/>
                <w:b/>
                <w:sz w:val="20"/>
                <w:szCs w:val="20"/>
              </w:rPr>
              <w:t>:</w:t>
            </w:r>
          </w:p>
          <w:p w14:paraId="2445826B" w14:textId="77777777" w:rsidR="00961515" w:rsidRPr="00CB5066" w:rsidRDefault="00961515" w:rsidP="00C05F4E">
            <w:pPr>
              <w:widowControl w:val="0"/>
              <w:spacing w:before="20" w:after="20"/>
              <w:jc w:val="right"/>
              <w:rPr>
                <w:rFonts w:cs="Arial"/>
                <w:b/>
                <w:sz w:val="20"/>
                <w:szCs w:val="20"/>
              </w:rPr>
            </w:pPr>
            <w:r w:rsidRPr="00CB5066">
              <w:rPr>
                <w:rFonts w:cs="Arial"/>
                <w:b/>
                <w:sz w:val="20"/>
                <w:szCs w:val="20"/>
              </w:rPr>
              <w:t>Estimated Total Co</w:t>
            </w:r>
            <w:r>
              <w:rPr>
                <w:rFonts w:cs="Arial"/>
                <w:b/>
                <w:sz w:val="20"/>
                <w:szCs w:val="20"/>
              </w:rPr>
              <w:t>st for All Projects (assuming P7-Alt 2)</w:t>
            </w:r>
            <w:r w:rsidRPr="00CB5066">
              <w:rPr>
                <w:rFonts w:cs="Arial"/>
                <w:b/>
                <w:sz w:val="20"/>
                <w:szCs w:val="20"/>
              </w:rPr>
              <w:t xml:space="preserve">: </w:t>
            </w:r>
          </w:p>
        </w:tc>
        <w:tc>
          <w:tcPr>
            <w:tcW w:w="1534" w:type="dxa"/>
            <w:gridSpan w:val="2"/>
            <w:tcBorders>
              <w:top w:val="single" w:sz="8" w:space="0" w:color="auto"/>
              <w:left w:val="single" w:sz="8" w:space="0" w:color="D9D9D9"/>
              <w:bottom w:val="single" w:sz="12" w:space="0" w:color="0D2B88"/>
            </w:tcBorders>
            <w:shd w:val="clear" w:color="auto" w:fill="auto"/>
            <w:vAlign w:val="center"/>
          </w:tcPr>
          <w:p w14:paraId="19A90B41" w14:textId="77777777" w:rsidR="00961515" w:rsidRPr="00CA40AE" w:rsidRDefault="00961515" w:rsidP="00C05F4E">
            <w:pPr>
              <w:widowControl w:val="0"/>
              <w:ind w:right="158"/>
              <w:jc w:val="right"/>
              <w:rPr>
                <w:rFonts w:cs="Arial"/>
                <w:b/>
                <w:sz w:val="20"/>
                <w:szCs w:val="20"/>
              </w:rPr>
            </w:pPr>
            <w:r w:rsidRPr="00CA40AE">
              <w:rPr>
                <w:rFonts w:cs="Arial"/>
                <w:b/>
                <w:sz w:val="20"/>
                <w:szCs w:val="20"/>
              </w:rPr>
              <w:t>$</w:t>
            </w:r>
            <w:r>
              <w:rPr>
                <w:rFonts w:cs="Arial"/>
                <w:b/>
                <w:sz w:val="20"/>
                <w:szCs w:val="20"/>
              </w:rPr>
              <w:t>31,172,000</w:t>
            </w:r>
          </w:p>
          <w:p w14:paraId="052181ED" w14:textId="77777777" w:rsidR="00961515" w:rsidRDefault="00961515" w:rsidP="00C05F4E">
            <w:pPr>
              <w:widowControl w:val="0"/>
              <w:spacing w:before="20" w:after="20"/>
              <w:ind w:right="162"/>
              <w:jc w:val="right"/>
              <w:rPr>
                <w:rFonts w:cs="Arial"/>
                <w:b/>
                <w:sz w:val="20"/>
                <w:szCs w:val="20"/>
              </w:rPr>
            </w:pPr>
            <w:r w:rsidRPr="00CA40AE">
              <w:rPr>
                <w:rFonts w:cs="Arial"/>
                <w:b/>
                <w:sz w:val="20"/>
                <w:szCs w:val="20"/>
              </w:rPr>
              <w:t>$</w:t>
            </w:r>
            <w:r>
              <w:rPr>
                <w:rFonts w:cs="Arial"/>
                <w:b/>
                <w:sz w:val="20"/>
                <w:szCs w:val="20"/>
              </w:rPr>
              <w:t>27,317,000</w:t>
            </w:r>
          </w:p>
          <w:p w14:paraId="7182153F" w14:textId="78E65CB2" w:rsidR="00961515" w:rsidRPr="00CB5066" w:rsidRDefault="00961515" w:rsidP="00C05F4E">
            <w:pPr>
              <w:widowControl w:val="0"/>
              <w:spacing w:before="20" w:after="20"/>
              <w:ind w:right="162"/>
              <w:jc w:val="right"/>
              <w:rPr>
                <w:rFonts w:cs="Arial"/>
                <w:b/>
                <w:sz w:val="20"/>
                <w:szCs w:val="20"/>
              </w:rPr>
            </w:pPr>
            <w:r>
              <w:rPr>
                <w:rFonts w:cs="Arial"/>
                <w:b/>
                <w:sz w:val="20"/>
                <w:szCs w:val="20"/>
              </w:rPr>
              <w:t>$3</w:t>
            </w:r>
            <w:r w:rsidR="005A7A86">
              <w:rPr>
                <w:rFonts w:cs="Arial"/>
                <w:b/>
                <w:sz w:val="20"/>
                <w:szCs w:val="20"/>
              </w:rPr>
              <w:t>4</w:t>
            </w:r>
            <w:r>
              <w:rPr>
                <w:rFonts w:cs="Arial"/>
                <w:b/>
                <w:sz w:val="20"/>
                <w:szCs w:val="20"/>
              </w:rPr>
              <w:t>,</w:t>
            </w:r>
            <w:r w:rsidR="005A7A86">
              <w:rPr>
                <w:rFonts w:cs="Arial"/>
                <w:b/>
                <w:sz w:val="20"/>
                <w:szCs w:val="20"/>
              </w:rPr>
              <w:t>010</w:t>
            </w:r>
            <w:r>
              <w:rPr>
                <w:rFonts w:cs="Arial"/>
                <w:b/>
                <w:sz w:val="20"/>
                <w:szCs w:val="20"/>
              </w:rPr>
              <w:t>,000</w:t>
            </w:r>
          </w:p>
        </w:tc>
      </w:tr>
      <w:tr w:rsidR="00961515" w:rsidRPr="004259D2" w14:paraId="57B39F74" w14:textId="77777777" w:rsidTr="0030353B">
        <w:trPr>
          <w:gridAfter w:val="1"/>
          <w:wAfter w:w="274" w:type="dxa"/>
          <w:cantSplit/>
          <w:trHeight w:val="57"/>
          <w:jc w:val="center"/>
        </w:trPr>
        <w:tc>
          <w:tcPr>
            <w:tcW w:w="8895" w:type="dxa"/>
            <w:gridSpan w:val="4"/>
            <w:tcBorders>
              <w:top w:val="single" w:sz="12" w:space="0" w:color="0D2B88"/>
              <w:left w:val="nil"/>
              <w:bottom w:val="nil"/>
              <w:right w:val="nil"/>
            </w:tcBorders>
            <w:shd w:val="clear" w:color="auto" w:fill="auto"/>
            <w:vAlign w:val="center"/>
          </w:tcPr>
          <w:p w14:paraId="174DF463" w14:textId="77777777" w:rsidR="00961515" w:rsidRDefault="00961515" w:rsidP="00961515">
            <w:pPr>
              <w:pStyle w:val="ListParagraph"/>
              <w:numPr>
                <w:ilvl w:val="0"/>
                <w:numId w:val="4"/>
              </w:numPr>
              <w:spacing w:before="120"/>
              <w:ind w:left="237" w:hanging="270"/>
              <w:rPr>
                <w:sz w:val="19"/>
                <w:szCs w:val="19"/>
              </w:rPr>
            </w:pPr>
            <w:r w:rsidRPr="00594A36">
              <w:rPr>
                <w:sz w:val="19"/>
                <w:szCs w:val="19"/>
              </w:rPr>
              <w:t xml:space="preserve">All costs are presented in </w:t>
            </w:r>
            <w:r>
              <w:rPr>
                <w:sz w:val="19"/>
                <w:szCs w:val="19"/>
              </w:rPr>
              <w:t>2022</w:t>
            </w:r>
            <w:r w:rsidRPr="00594A36">
              <w:rPr>
                <w:sz w:val="19"/>
                <w:szCs w:val="19"/>
              </w:rPr>
              <w:t xml:space="preserve"> dollars and include 30 percent allowance for contingencies for unknown conditions and 25 percent for engineering, administration, and legal costs.</w:t>
            </w:r>
          </w:p>
          <w:p w14:paraId="24A52C2B" w14:textId="77777777" w:rsidR="00961515" w:rsidRPr="00384579" w:rsidRDefault="00961515" w:rsidP="00961515">
            <w:pPr>
              <w:pStyle w:val="ListParagraph"/>
              <w:numPr>
                <w:ilvl w:val="0"/>
                <w:numId w:val="4"/>
              </w:numPr>
              <w:spacing w:before="120"/>
              <w:ind w:left="237" w:hanging="270"/>
              <w:rPr>
                <w:sz w:val="19"/>
                <w:szCs w:val="19"/>
              </w:rPr>
            </w:pPr>
            <w:r>
              <w:rPr>
                <w:sz w:val="19"/>
                <w:szCs w:val="19"/>
              </w:rPr>
              <w:t>Project P8 costs do not include improvements associated with the PHD Alternative 3/Gravity Scenario E project.</w:t>
            </w:r>
          </w:p>
          <w:p w14:paraId="6F9C3BEB" w14:textId="77777777" w:rsidR="00961515" w:rsidRPr="00CB5066" w:rsidRDefault="00961515" w:rsidP="00961515">
            <w:pPr>
              <w:pStyle w:val="ListParagraph"/>
              <w:numPr>
                <w:ilvl w:val="0"/>
                <w:numId w:val="4"/>
              </w:numPr>
              <w:spacing w:before="120"/>
              <w:ind w:left="237" w:hanging="270"/>
              <w:rPr>
                <w:rFonts w:cs="Arial"/>
                <w:b/>
                <w:sz w:val="20"/>
                <w:szCs w:val="20"/>
              </w:rPr>
            </w:pPr>
            <w:r w:rsidRPr="00594A36">
              <w:rPr>
                <w:sz w:val="19"/>
                <w:szCs w:val="19"/>
              </w:rPr>
              <w:t>Project E1 addresses the potential capacity deficiency when parcel APN 316-17-018 begins to discharge its entitled flow of 0.95 mgd into the City’s</w:t>
            </w:r>
            <w:r>
              <w:rPr>
                <w:sz w:val="19"/>
                <w:szCs w:val="19"/>
              </w:rPr>
              <w:t xml:space="preserve"> system.</w:t>
            </w:r>
          </w:p>
        </w:tc>
      </w:tr>
    </w:tbl>
    <w:p w14:paraId="5ACACF58" w14:textId="77777777" w:rsidR="00300B89" w:rsidRDefault="00300B89" w:rsidP="00CC1398"/>
    <w:p w14:paraId="5C18A867" w14:textId="77777777" w:rsidR="0030353B" w:rsidRDefault="0030353B" w:rsidP="00CC1398">
      <w:pPr>
        <w:rPr>
          <w:u w:val="single"/>
        </w:rPr>
      </w:pPr>
    </w:p>
    <w:p w14:paraId="1073AA77" w14:textId="7FF87611" w:rsidR="0030353B" w:rsidRDefault="0030353B">
      <w:pPr>
        <w:spacing w:after="160" w:line="259" w:lineRule="auto"/>
        <w:rPr>
          <w:u w:val="single"/>
        </w:rPr>
      </w:pPr>
    </w:p>
    <w:p w14:paraId="61B31CCF" w14:textId="77777777" w:rsidR="00E234B3" w:rsidRDefault="00E234B3">
      <w:pPr>
        <w:spacing w:after="160" w:line="259" w:lineRule="auto"/>
        <w:rPr>
          <w:u w:val="single"/>
        </w:rPr>
      </w:pPr>
      <w:r>
        <w:rPr>
          <w:u w:val="single"/>
        </w:rPr>
        <w:br w:type="page"/>
      </w:r>
    </w:p>
    <w:p w14:paraId="460926BB" w14:textId="00AC011B" w:rsidR="00300B89" w:rsidRPr="000D31A2" w:rsidRDefault="00300B89" w:rsidP="00CC1398">
      <w:pPr>
        <w:rPr>
          <w:u w:val="single"/>
        </w:rPr>
      </w:pPr>
      <w:r w:rsidRPr="000D31A2">
        <w:rPr>
          <w:u w:val="single"/>
        </w:rPr>
        <w:lastRenderedPageBreak/>
        <w:t>Upcoming Work</w:t>
      </w:r>
    </w:p>
    <w:p w14:paraId="03D318F6" w14:textId="0FB91F5B" w:rsidR="00300B89" w:rsidRDefault="00FE6136" w:rsidP="00CC1398">
      <w:r>
        <w:t>T</w:t>
      </w:r>
      <w:r w:rsidR="0073714A">
        <w:t xml:space="preserve">he SSMP should be updated every five years to reflect any significant updates or program changes. </w:t>
      </w:r>
      <w:r w:rsidR="00300B89">
        <w:t xml:space="preserve">Work will commence in 2022 on a Request for Proposals to </w:t>
      </w:r>
      <w:r w:rsidR="00411423">
        <w:t xml:space="preserve">select a </w:t>
      </w:r>
      <w:r w:rsidR="00300B89">
        <w:t xml:space="preserve">consultant to perform a </w:t>
      </w:r>
      <w:r w:rsidR="00557A24">
        <w:t>SSMP</w:t>
      </w:r>
      <w:r w:rsidR="00300B89">
        <w:t xml:space="preserve"> Update.  Staff estimates returning to Council in</w:t>
      </w:r>
      <w:r w:rsidR="002F28E1">
        <w:t xml:space="preserve"> late</w:t>
      </w:r>
      <w:r w:rsidR="00300B89">
        <w:t xml:space="preserve"> 2022 with a recommendation for </w:t>
      </w:r>
      <w:r w:rsidR="0073714A">
        <w:t xml:space="preserve">approval </w:t>
      </w:r>
      <w:r w:rsidR="00A8314D">
        <w:t>of</w:t>
      </w:r>
      <w:r w:rsidR="0073714A">
        <w:t xml:space="preserve"> an agreement</w:t>
      </w:r>
      <w:r w:rsidR="00300B89">
        <w:t xml:space="preserve">.  Work would commence shortly thereafter with the planned final report </w:t>
      </w:r>
      <w:r w:rsidR="002F28E1">
        <w:t xml:space="preserve">be early </w:t>
      </w:r>
      <w:r w:rsidR="00300B89">
        <w:t>202</w:t>
      </w:r>
      <w:r w:rsidR="002F28E1">
        <w:t>4</w:t>
      </w:r>
      <w:r w:rsidR="00300B89">
        <w:t xml:space="preserve">.  Like prior </w:t>
      </w:r>
      <w:r w:rsidR="00557A24">
        <w:t>SSMP</w:t>
      </w:r>
      <w:r w:rsidR="00A8314D">
        <w:t>s</w:t>
      </w:r>
      <w:r w:rsidR="00300B89">
        <w:t xml:space="preserve">, this work will </w:t>
      </w:r>
      <w:r w:rsidR="00E04253">
        <w:t>update the hydraulic model with the latest water use and land use changes.  Analysis work will result in identification of any existing deficiencies and future anticipated deficiencies with a resulting project</w:t>
      </w:r>
      <w:r w:rsidR="00835476">
        <w:t xml:space="preserve"> improvement</w:t>
      </w:r>
      <w:r w:rsidR="00E04253">
        <w:t xml:space="preserve"> listing with budget cost estimates.  </w:t>
      </w:r>
      <w:r w:rsidR="00F06829">
        <w:t>After identification of the total project costs</w:t>
      </w:r>
      <w:r w:rsidR="00E04253">
        <w:t>, a rate analysis will be performed to determine if the existing conveyance fee rate is appropriate to the needed improvements.</w:t>
      </w:r>
    </w:p>
    <w:p w14:paraId="3D53FAC9" w14:textId="77777777" w:rsidR="00300B89" w:rsidRDefault="00300B89" w:rsidP="00CC1398"/>
    <w:p w14:paraId="08433E47" w14:textId="77777777" w:rsidR="00300B89" w:rsidRDefault="00300B89" w:rsidP="00CC1398"/>
    <w:p w14:paraId="159B1C9C" w14:textId="7CB3266E" w:rsidR="00D75915" w:rsidRPr="000D31A2" w:rsidRDefault="00D75915" w:rsidP="00CC1398">
      <w:pPr>
        <w:rPr>
          <w:u w:val="single"/>
        </w:rPr>
      </w:pPr>
      <w:r w:rsidRPr="000D31A2">
        <w:rPr>
          <w:u w:val="single"/>
        </w:rPr>
        <w:t>Recommended Actions</w:t>
      </w:r>
    </w:p>
    <w:p w14:paraId="7FD63A93" w14:textId="589219E7" w:rsidR="00AF04A6" w:rsidRDefault="00AF04A6" w:rsidP="00CC1398"/>
    <w:p w14:paraId="29B07571" w14:textId="7F9B5B50" w:rsidR="00D75915" w:rsidRDefault="00AF04A6" w:rsidP="00CC1398">
      <w:r>
        <w:t>It is recommended that th</w:t>
      </w:r>
      <w:r w:rsidR="00576A53">
        <w:t>is</w:t>
      </w:r>
      <w:r>
        <w:t xml:space="preserve"> report and the updated </w:t>
      </w:r>
      <w:r w:rsidR="002472EA">
        <w:t>capacity</w:t>
      </w:r>
      <w:r w:rsidR="00F95C8A">
        <w:t xml:space="preserve"> </w:t>
      </w:r>
      <w:r>
        <w:t xml:space="preserve">project </w:t>
      </w:r>
      <w:r w:rsidR="00835476">
        <w:t xml:space="preserve">improvement </w:t>
      </w:r>
      <w:r>
        <w:t>listin</w:t>
      </w:r>
      <w:r w:rsidR="00F95C8A">
        <w:t xml:space="preserve">g </w:t>
      </w:r>
      <w:r>
        <w:t>be approved.  This will allow for continued capacity improvement projects to move forward in parallel with the plann</w:t>
      </w:r>
      <w:r w:rsidR="00E700AA">
        <w:t>ed</w:t>
      </w:r>
      <w:r>
        <w:t xml:space="preserve"> Master Plan Update work.</w:t>
      </w:r>
      <w:r w:rsidR="00891D3E">
        <w:t xml:space="preserve">  Because </w:t>
      </w:r>
      <w:r w:rsidR="00E700AA">
        <w:t>the</w:t>
      </w:r>
      <w:r w:rsidR="00891D3E">
        <w:t xml:space="preserve"> comprehensive update to the </w:t>
      </w:r>
      <w:r w:rsidR="00557A24">
        <w:t>SSMP</w:t>
      </w:r>
      <w:r w:rsidR="00891D3E">
        <w:t xml:space="preserve"> will be initiated in 2022, and the update will include a conveyance fee rate analysis, it is recommended that the current conveyance fee rate be held constant pending completion of the </w:t>
      </w:r>
      <w:r w:rsidR="00E700AA">
        <w:t>future</w:t>
      </w:r>
      <w:r w:rsidR="00891D3E">
        <w:t xml:space="preserve"> rate analysis.</w:t>
      </w:r>
    </w:p>
    <w:sectPr w:rsidR="00D7591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F40530" w14:textId="77777777" w:rsidR="002A672B" w:rsidRDefault="002A672B" w:rsidP="000D31A2">
      <w:r>
        <w:separator/>
      </w:r>
    </w:p>
  </w:endnote>
  <w:endnote w:type="continuationSeparator" w:id="0">
    <w:p w14:paraId="19108D09" w14:textId="77777777" w:rsidR="002A672B" w:rsidRDefault="002A672B" w:rsidP="000D3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atha">
    <w:altName w:val="Latha"/>
    <w:panose1 w:val="02000400000000000000"/>
    <w:charset w:val="00"/>
    <w:family w:val="swiss"/>
    <w:pitch w:val="variable"/>
    <w:sig w:usb0="001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EB266B" w14:textId="77777777" w:rsidR="000D31A2" w:rsidRPr="000D31A2" w:rsidRDefault="000D31A2" w:rsidP="000D31A2">
    <w:pPr>
      <w:pStyle w:val="Footer"/>
      <w:pBdr>
        <w:top w:val="single" w:sz="4" w:space="1" w:color="auto"/>
      </w:pBdr>
      <w:rPr>
        <w:sz w:val="20"/>
        <w:szCs w:val="20"/>
      </w:rPr>
    </w:pPr>
    <w:r w:rsidRPr="000D31A2">
      <w:rPr>
        <w:sz w:val="20"/>
        <w:szCs w:val="20"/>
      </w:rPr>
      <w:t>Sanitary Sewer Conveyance Fee Report</w:t>
    </w:r>
    <w:r w:rsidRPr="000D31A2">
      <w:rPr>
        <w:sz w:val="20"/>
        <w:szCs w:val="20"/>
      </w:rPr>
      <w:tab/>
    </w:r>
    <w:r w:rsidRPr="000D31A2">
      <w:rPr>
        <w:sz w:val="20"/>
        <w:szCs w:val="20"/>
      </w:rPr>
      <w:tab/>
      <w:t xml:space="preserve">Page </w:t>
    </w:r>
    <w:r w:rsidRPr="000D31A2">
      <w:rPr>
        <w:sz w:val="20"/>
        <w:szCs w:val="20"/>
      </w:rPr>
      <w:fldChar w:fldCharType="begin"/>
    </w:r>
    <w:r w:rsidRPr="000D31A2">
      <w:rPr>
        <w:sz w:val="20"/>
        <w:szCs w:val="20"/>
      </w:rPr>
      <w:instrText xml:space="preserve"> PAGE  \* Arabic  \* MERGEFORMAT </w:instrText>
    </w:r>
    <w:r w:rsidRPr="000D31A2">
      <w:rPr>
        <w:sz w:val="20"/>
        <w:szCs w:val="20"/>
      </w:rPr>
      <w:fldChar w:fldCharType="separate"/>
    </w:r>
    <w:r w:rsidRPr="000D31A2">
      <w:rPr>
        <w:noProof/>
        <w:sz w:val="20"/>
        <w:szCs w:val="20"/>
      </w:rPr>
      <w:t>1</w:t>
    </w:r>
    <w:r w:rsidRPr="000D31A2">
      <w:rPr>
        <w:sz w:val="20"/>
        <w:szCs w:val="20"/>
      </w:rPr>
      <w:fldChar w:fldCharType="end"/>
    </w:r>
    <w:r w:rsidRPr="000D31A2">
      <w:rPr>
        <w:sz w:val="20"/>
        <w:szCs w:val="20"/>
      </w:rPr>
      <w:t xml:space="preserve"> of </w:t>
    </w:r>
    <w:r w:rsidRPr="000D31A2">
      <w:rPr>
        <w:sz w:val="20"/>
        <w:szCs w:val="20"/>
      </w:rPr>
      <w:fldChar w:fldCharType="begin"/>
    </w:r>
    <w:r w:rsidRPr="000D31A2">
      <w:rPr>
        <w:sz w:val="20"/>
        <w:szCs w:val="20"/>
      </w:rPr>
      <w:instrText xml:space="preserve"> NUMPAGES  \* Arabic  \* MERGEFORMAT </w:instrText>
    </w:r>
    <w:r w:rsidRPr="000D31A2">
      <w:rPr>
        <w:sz w:val="20"/>
        <w:szCs w:val="20"/>
      </w:rPr>
      <w:fldChar w:fldCharType="separate"/>
    </w:r>
    <w:r w:rsidRPr="000D31A2">
      <w:rPr>
        <w:noProof/>
        <w:sz w:val="20"/>
        <w:szCs w:val="20"/>
      </w:rPr>
      <w:t>2</w:t>
    </w:r>
    <w:r w:rsidRPr="000D31A2">
      <w:rPr>
        <w:sz w:val="20"/>
        <w:szCs w:val="20"/>
      </w:rPr>
      <w:fldChar w:fldCharType="end"/>
    </w:r>
  </w:p>
  <w:p w14:paraId="3E2DA88B" w14:textId="77777777" w:rsidR="000D31A2" w:rsidRPr="000D31A2" w:rsidRDefault="000D31A2">
    <w:pPr>
      <w:pStyle w:val="Footer"/>
      <w:rPr>
        <w:sz w:val="20"/>
        <w:szCs w:val="20"/>
      </w:rPr>
    </w:pPr>
    <w:r w:rsidRPr="000D31A2">
      <w:rPr>
        <w:sz w:val="20"/>
        <w:szCs w:val="20"/>
      </w:rPr>
      <w:t>June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F433D2" w14:textId="77777777" w:rsidR="002A672B" w:rsidRDefault="002A672B" w:rsidP="000D31A2">
      <w:r>
        <w:separator/>
      </w:r>
    </w:p>
  </w:footnote>
  <w:footnote w:type="continuationSeparator" w:id="0">
    <w:p w14:paraId="08A19361" w14:textId="77777777" w:rsidR="002A672B" w:rsidRDefault="002A672B" w:rsidP="000D31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FD43FB"/>
    <w:multiLevelType w:val="hybridMultilevel"/>
    <w:tmpl w:val="6094A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C50457"/>
    <w:multiLevelType w:val="hybridMultilevel"/>
    <w:tmpl w:val="6E9E3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613616"/>
    <w:multiLevelType w:val="hybridMultilevel"/>
    <w:tmpl w:val="436E4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B825A2"/>
    <w:multiLevelType w:val="hybridMultilevel"/>
    <w:tmpl w:val="18A4B39A"/>
    <w:lvl w:ilvl="0" w:tplc="9836FAD8">
      <w:start w:val="1"/>
      <w:numFmt w:val="decimal"/>
      <w:lvlText w:val="%1."/>
      <w:lvlJc w:val="left"/>
      <w:pPr>
        <w:ind w:left="90" w:hanging="360"/>
      </w:pPr>
      <w:rPr>
        <w:rFonts w:ascii="Arial Narrow" w:hAnsi="Arial Narrow" w:hint="default"/>
        <w:b w:val="0"/>
        <w:i w:val="0"/>
        <w:sz w:val="18"/>
        <w:szCs w:val="18"/>
      </w:rPr>
    </w:lvl>
    <w:lvl w:ilvl="1" w:tplc="04090019">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1B3"/>
    <w:rsid w:val="000B7EC9"/>
    <w:rsid w:val="000D31A2"/>
    <w:rsid w:val="001B7281"/>
    <w:rsid w:val="00204F84"/>
    <w:rsid w:val="002472EA"/>
    <w:rsid w:val="00256083"/>
    <w:rsid w:val="002A672B"/>
    <w:rsid w:val="002F28E1"/>
    <w:rsid w:val="00300B89"/>
    <w:rsid w:val="0030353B"/>
    <w:rsid w:val="0038579D"/>
    <w:rsid w:val="003A3B75"/>
    <w:rsid w:val="003F5BFA"/>
    <w:rsid w:val="00404627"/>
    <w:rsid w:val="00411423"/>
    <w:rsid w:val="004630A4"/>
    <w:rsid w:val="004A4C46"/>
    <w:rsid w:val="004B6ADC"/>
    <w:rsid w:val="004D14DD"/>
    <w:rsid w:val="004D1EFE"/>
    <w:rsid w:val="004F394B"/>
    <w:rsid w:val="00503176"/>
    <w:rsid w:val="00523E43"/>
    <w:rsid w:val="00534641"/>
    <w:rsid w:val="00557A24"/>
    <w:rsid w:val="00576A53"/>
    <w:rsid w:val="005A441F"/>
    <w:rsid w:val="005A7A86"/>
    <w:rsid w:val="005D6B70"/>
    <w:rsid w:val="006028A0"/>
    <w:rsid w:val="00627961"/>
    <w:rsid w:val="006D658B"/>
    <w:rsid w:val="006E01D4"/>
    <w:rsid w:val="006F27BC"/>
    <w:rsid w:val="0073714A"/>
    <w:rsid w:val="007424D2"/>
    <w:rsid w:val="007A4EEB"/>
    <w:rsid w:val="00835476"/>
    <w:rsid w:val="00891D3E"/>
    <w:rsid w:val="008A6732"/>
    <w:rsid w:val="00947F21"/>
    <w:rsid w:val="00961515"/>
    <w:rsid w:val="00995992"/>
    <w:rsid w:val="00A6002B"/>
    <w:rsid w:val="00A71C7B"/>
    <w:rsid w:val="00A75309"/>
    <w:rsid w:val="00A8314D"/>
    <w:rsid w:val="00A96BF6"/>
    <w:rsid w:val="00AA5ED2"/>
    <w:rsid w:val="00AF04A6"/>
    <w:rsid w:val="00AF4836"/>
    <w:rsid w:val="00B1119C"/>
    <w:rsid w:val="00B24869"/>
    <w:rsid w:val="00B32DB0"/>
    <w:rsid w:val="00B83CB7"/>
    <w:rsid w:val="00B85486"/>
    <w:rsid w:val="00BC120A"/>
    <w:rsid w:val="00BE2C20"/>
    <w:rsid w:val="00BE61B3"/>
    <w:rsid w:val="00BF63DC"/>
    <w:rsid w:val="00BF6EC5"/>
    <w:rsid w:val="00C521EB"/>
    <w:rsid w:val="00C56A82"/>
    <w:rsid w:val="00CC1398"/>
    <w:rsid w:val="00D17DEE"/>
    <w:rsid w:val="00D23262"/>
    <w:rsid w:val="00D60471"/>
    <w:rsid w:val="00D66188"/>
    <w:rsid w:val="00D75915"/>
    <w:rsid w:val="00D75CC1"/>
    <w:rsid w:val="00D9244F"/>
    <w:rsid w:val="00E04253"/>
    <w:rsid w:val="00E152C9"/>
    <w:rsid w:val="00E22080"/>
    <w:rsid w:val="00E234B3"/>
    <w:rsid w:val="00E54D4C"/>
    <w:rsid w:val="00E700AA"/>
    <w:rsid w:val="00EB577A"/>
    <w:rsid w:val="00ED03A8"/>
    <w:rsid w:val="00EE4FBB"/>
    <w:rsid w:val="00F06829"/>
    <w:rsid w:val="00F4162A"/>
    <w:rsid w:val="00F95C8A"/>
    <w:rsid w:val="00FA286A"/>
    <w:rsid w:val="00FB3034"/>
    <w:rsid w:val="00FE6136"/>
    <w:rsid w:val="00FF4073"/>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1A2F8"/>
  <w15:chartTrackingRefBased/>
  <w15:docId w15:val="{FAD3FFDC-763B-4077-A269-C11FF4BE4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2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E22080"/>
    <w:pPr>
      <w:spacing w:after="120"/>
    </w:pPr>
  </w:style>
  <w:style w:type="character" w:customStyle="1" w:styleId="BodyTextChar">
    <w:name w:val="Body Text Char"/>
    <w:basedOn w:val="DefaultParagraphFont"/>
    <w:link w:val="BodyText"/>
    <w:uiPriority w:val="2"/>
    <w:rsid w:val="00E22080"/>
  </w:style>
  <w:style w:type="paragraph" w:styleId="ListParagraph">
    <w:name w:val="List Paragraph"/>
    <w:basedOn w:val="Normal"/>
    <w:uiPriority w:val="34"/>
    <w:qFormat/>
    <w:rsid w:val="00D66188"/>
    <w:pPr>
      <w:ind w:left="720"/>
      <w:contextualSpacing/>
    </w:pPr>
  </w:style>
  <w:style w:type="paragraph" w:styleId="BalloonText">
    <w:name w:val="Balloon Text"/>
    <w:basedOn w:val="Normal"/>
    <w:link w:val="BalloonTextChar"/>
    <w:uiPriority w:val="99"/>
    <w:semiHidden/>
    <w:unhideWhenUsed/>
    <w:rsid w:val="00A753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309"/>
    <w:rPr>
      <w:rFonts w:ascii="Segoe UI" w:hAnsi="Segoe UI" w:cs="Segoe UI"/>
      <w:sz w:val="18"/>
      <w:szCs w:val="18"/>
    </w:rPr>
  </w:style>
  <w:style w:type="paragraph" w:styleId="Header">
    <w:name w:val="header"/>
    <w:basedOn w:val="Normal"/>
    <w:link w:val="HeaderChar"/>
    <w:uiPriority w:val="99"/>
    <w:unhideWhenUsed/>
    <w:rsid w:val="000D31A2"/>
    <w:pPr>
      <w:tabs>
        <w:tab w:val="center" w:pos="4680"/>
        <w:tab w:val="right" w:pos="9360"/>
      </w:tabs>
    </w:pPr>
  </w:style>
  <w:style w:type="character" w:customStyle="1" w:styleId="HeaderChar">
    <w:name w:val="Header Char"/>
    <w:basedOn w:val="DefaultParagraphFont"/>
    <w:link w:val="Header"/>
    <w:uiPriority w:val="99"/>
    <w:rsid w:val="000D31A2"/>
  </w:style>
  <w:style w:type="paragraph" w:styleId="Footer">
    <w:name w:val="footer"/>
    <w:basedOn w:val="Normal"/>
    <w:link w:val="FooterChar"/>
    <w:uiPriority w:val="99"/>
    <w:unhideWhenUsed/>
    <w:rsid w:val="000D31A2"/>
    <w:pPr>
      <w:tabs>
        <w:tab w:val="center" w:pos="4680"/>
        <w:tab w:val="right" w:pos="9360"/>
      </w:tabs>
    </w:pPr>
  </w:style>
  <w:style w:type="character" w:customStyle="1" w:styleId="FooterChar">
    <w:name w:val="Footer Char"/>
    <w:basedOn w:val="DefaultParagraphFont"/>
    <w:link w:val="Footer"/>
    <w:uiPriority w:val="99"/>
    <w:rsid w:val="000D31A2"/>
  </w:style>
  <w:style w:type="paragraph" w:customStyle="1" w:styleId="tabletext">
    <w:name w:val="table text"/>
    <w:basedOn w:val="BodyText"/>
    <w:rsid w:val="00961515"/>
    <w:pPr>
      <w:keepNext/>
      <w:keepLines/>
      <w:overflowPunct w:val="0"/>
      <w:autoSpaceDE w:val="0"/>
      <w:autoSpaceDN w:val="0"/>
      <w:adjustRightInd w:val="0"/>
      <w:spacing w:before="60" w:after="0"/>
      <w:jc w:val="center"/>
      <w:textAlignment w:val="baseline"/>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2.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customXml/itemProps3.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6</Pages>
  <Words>1802</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Temple</dc:creator>
  <cp:keywords/>
  <dc:description/>
  <cp:lastModifiedBy>Craig Mobeck</cp:lastModifiedBy>
  <cp:revision>15</cp:revision>
  <dcterms:created xsi:type="dcterms:W3CDTF">2022-06-09T21:38:00Z</dcterms:created>
  <dcterms:modified xsi:type="dcterms:W3CDTF">2022-07-05T18:16:00Z</dcterms:modified>
</cp:coreProperties>
</file>