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8CF04" w14:textId="77777777" w:rsidR="00996B23" w:rsidRPr="00E30111" w:rsidRDefault="00996B23">
      <w:pPr>
        <w:tabs>
          <w:tab w:val="center" w:pos="4680"/>
        </w:tabs>
        <w:jc w:val="center"/>
        <w:rPr>
          <w:rFonts w:ascii="Arial" w:hAnsi="Arial" w:cs="Arial"/>
          <w:b/>
          <w:szCs w:val="24"/>
        </w:rPr>
      </w:pPr>
      <w:r w:rsidRPr="00E30111">
        <w:rPr>
          <w:rFonts w:ascii="Arial" w:hAnsi="Arial" w:cs="Arial"/>
          <w:b/>
          <w:szCs w:val="24"/>
        </w:rPr>
        <w:t>ORDINANCE NO. _____</w:t>
      </w:r>
    </w:p>
    <w:p w14:paraId="26BA7BA9" w14:textId="77777777" w:rsidR="00996B23" w:rsidRPr="00E30111" w:rsidRDefault="00996B23">
      <w:pPr>
        <w:jc w:val="both"/>
        <w:rPr>
          <w:rFonts w:ascii="Arial" w:hAnsi="Arial" w:cs="Arial"/>
          <w:b/>
          <w:szCs w:val="24"/>
        </w:rPr>
      </w:pPr>
    </w:p>
    <w:p w14:paraId="5B26C681" w14:textId="67E7BC5F" w:rsidR="00996B23" w:rsidRPr="0060629A" w:rsidRDefault="00996B23">
      <w:pPr>
        <w:ind w:left="1440" w:right="1440"/>
        <w:jc w:val="both"/>
        <w:rPr>
          <w:rFonts w:ascii="Arial" w:hAnsi="Arial" w:cs="Arial"/>
          <w:b/>
          <w:szCs w:val="24"/>
        </w:rPr>
      </w:pPr>
      <w:r w:rsidRPr="00E30111">
        <w:rPr>
          <w:rFonts w:ascii="Arial" w:hAnsi="Arial" w:cs="Arial"/>
          <w:b/>
          <w:szCs w:val="24"/>
        </w:rPr>
        <w:t>AN ORDINANCE OF THE CITY OF SANTA CLARA</w:t>
      </w:r>
      <w:r w:rsidR="00E30111">
        <w:rPr>
          <w:rFonts w:ascii="Arial" w:hAnsi="Arial" w:cs="Arial"/>
          <w:b/>
          <w:szCs w:val="24"/>
        </w:rPr>
        <w:t>,</w:t>
      </w:r>
      <w:r w:rsidRPr="00E30111">
        <w:rPr>
          <w:rFonts w:ascii="Arial" w:hAnsi="Arial" w:cs="Arial"/>
          <w:b/>
          <w:szCs w:val="24"/>
        </w:rPr>
        <w:t xml:space="preserve"> CALIFORNIA</w:t>
      </w:r>
      <w:r w:rsidR="00E30111">
        <w:rPr>
          <w:rFonts w:ascii="Arial" w:hAnsi="Arial" w:cs="Arial"/>
          <w:b/>
          <w:szCs w:val="24"/>
        </w:rPr>
        <w:t>,</w:t>
      </w:r>
      <w:r w:rsidRPr="00E30111">
        <w:rPr>
          <w:rFonts w:ascii="Arial" w:hAnsi="Arial" w:cs="Arial"/>
          <w:b/>
          <w:szCs w:val="24"/>
        </w:rPr>
        <w:t xml:space="preserve"> </w:t>
      </w:r>
      <w:r w:rsidR="0060629A">
        <w:rPr>
          <w:rFonts w:ascii="Arial" w:hAnsi="Arial" w:cs="Arial"/>
          <w:b/>
          <w:szCs w:val="24"/>
        </w:rPr>
        <w:t xml:space="preserve">RENUMBERING CHAPTERS 18.02 THROUGH 18.58 OF THE ZONING CODE, </w:t>
      </w:r>
      <w:r w:rsidR="0044138E">
        <w:rPr>
          <w:rFonts w:ascii="Arial" w:hAnsi="Arial" w:cs="Arial"/>
          <w:b/>
          <w:szCs w:val="24"/>
        </w:rPr>
        <w:t xml:space="preserve">REPEALING </w:t>
      </w:r>
      <w:r w:rsidR="0060629A">
        <w:rPr>
          <w:rFonts w:ascii="Arial" w:hAnsi="Arial" w:cs="Arial"/>
          <w:b/>
          <w:szCs w:val="24"/>
        </w:rPr>
        <w:t xml:space="preserve">CODE </w:t>
      </w:r>
      <w:r w:rsidR="0044138E">
        <w:rPr>
          <w:rFonts w:ascii="Arial" w:hAnsi="Arial" w:cs="Arial"/>
          <w:b/>
          <w:szCs w:val="24"/>
        </w:rPr>
        <w:t xml:space="preserve">CHAPTERS 18.54 AND </w:t>
      </w:r>
      <w:r w:rsidR="0060629A">
        <w:rPr>
          <w:rFonts w:ascii="Arial" w:hAnsi="Arial" w:cs="Arial"/>
          <w:b/>
          <w:szCs w:val="24"/>
        </w:rPr>
        <w:t xml:space="preserve">18.60 THROUGH 18.120, ADOPTING THE ZONING CODE UPDATE, AND </w:t>
      </w:r>
      <w:r w:rsidR="0044138E">
        <w:rPr>
          <w:rFonts w:ascii="Arial" w:hAnsi="Arial" w:cs="Arial"/>
          <w:b/>
          <w:szCs w:val="24"/>
        </w:rPr>
        <w:t>ESTABLISHING AN IMPLEMENTATION SCHEDULE</w:t>
      </w:r>
    </w:p>
    <w:p w14:paraId="799A20F8" w14:textId="77777777" w:rsidR="00996B23" w:rsidRPr="00E30111" w:rsidRDefault="00996B23">
      <w:pPr>
        <w:ind w:right="1440"/>
        <w:jc w:val="both"/>
        <w:rPr>
          <w:rFonts w:ascii="Arial" w:hAnsi="Arial" w:cs="Arial"/>
          <w:szCs w:val="24"/>
        </w:rPr>
      </w:pPr>
    </w:p>
    <w:p w14:paraId="12FF8E0C" w14:textId="77777777" w:rsidR="0060629A" w:rsidRPr="008018EB" w:rsidRDefault="0060629A" w:rsidP="0060629A">
      <w:pPr>
        <w:widowControl/>
        <w:ind w:right="1440"/>
        <w:rPr>
          <w:rFonts w:ascii="Arial" w:hAnsi="Arial" w:cs="Arial"/>
          <w:szCs w:val="24"/>
        </w:rPr>
      </w:pPr>
    </w:p>
    <w:p w14:paraId="70F9268B"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 xml:space="preserve">WHEREAS, </w:t>
      </w:r>
      <w:r w:rsidRPr="008018EB">
        <w:rPr>
          <w:rFonts w:ascii="Arial" w:hAnsi="Arial" w:cs="Arial"/>
          <w:szCs w:val="24"/>
        </w:rPr>
        <w:t>the City of Santa Clara (the “City”) is contemplating the adoption of the City’s Zoning Code Update, the first comprehensive update of the Code in over 50 years; and</w:t>
      </w:r>
    </w:p>
    <w:p w14:paraId="21488794"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2010-2035 General Plan is the City’s vision for future development; and</w:t>
      </w:r>
    </w:p>
    <w:p w14:paraId="7685ED96"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City’s Zoning Code is the primary regulatory tool that implements the General Plan; and</w:t>
      </w:r>
    </w:p>
    <w:p w14:paraId="0AF895DF"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under Government Code Section 65860, the General Plan and Zoning Ordinance of a jurisdiction are required to be consistent with each other; and</w:t>
      </w:r>
    </w:p>
    <w:p w14:paraId="7D9A4195"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Zoning Code Update will add mixed-use zoning districts that directly align with the City’s General Plan land use designations, including new mixed-use districts for commercial corridors, such as El Camino Real, Homestead Road, and Saratoga Avenue, eliminating the need for time-consuming Planned Development Zonings for mixed-use projects; and</w:t>
      </w:r>
    </w:p>
    <w:p w14:paraId="21D2EC77"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Zoning Code Update creates new zoning designations for Low-Intensity Office/R&amp;D (LO-RD) and High-Intensity Office/R&amp;D (HI-RD) uses, consistent with the General Plan, recognizing that additional height and development intensity is now a part of the development program for contemporary office uses; and</w:t>
      </w:r>
    </w:p>
    <w:p w14:paraId="33C6441C" w14:textId="77777777" w:rsidR="0060629A" w:rsidRPr="008018EB" w:rsidRDefault="0060629A" w:rsidP="0060629A">
      <w:pPr>
        <w:spacing w:line="480" w:lineRule="auto"/>
        <w:rPr>
          <w:rFonts w:ascii="Arial" w:hAnsi="Arial" w:cs="Arial"/>
          <w:bCs/>
          <w:szCs w:val="24"/>
        </w:rPr>
      </w:pPr>
      <w:r w:rsidRPr="008018EB">
        <w:rPr>
          <w:rFonts w:ascii="Arial" w:hAnsi="Arial" w:cs="Arial"/>
          <w:b/>
          <w:szCs w:val="24"/>
        </w:rPr>
        <w:t>WHEREAS,</w:t>
      </w:r>
      <w:r w:rsidRPr="008018EB">
        <w:rPr>
          <w:rFonts w:ascii="Arial" w:hAnsi="Arial" w:cs="Arial"/>
          <w:szCs w:val="24"/>
        </w:rPr>
        <w:t xml:space="preserve"> the proposed code includes </w:t>
      </w:r>
      <w:r w:rsidRPr="008018EB">
        <w:rPr>
          <w:rFonts w:ascii="Arial" w:hAnsi="Arial" w:cs="Arial"/>
          <w:bCs/>
          <w:szCs w:val="24"/>
        </w:rPr>
        <w:t xml:space="preserve">additional height allowances for industrial uses with fewer employees, allowing data centers operators to construct larger buildings </w:t>
      </w:r>
      <w:r w:rsidRPr="008018EB">
        <w:rPr>
          <w:rFonts w:ascii="Arial" w:hAnsi="Arial" w:cs="Arial"/>
          <w:bCs/>
          <w:szCs w:val="24"/>
        </w:rPr>
        <w:lastRenderedPageBreak/>
        <w:t xml:space="preserve">because of lower occupant loads and therefore less impacts to surrounding uses from traffic; and </w:t>
      </w:r>
    </w:p>
    <w:p w14:paraId="582FA676"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updated Zoning Code includes multiple changes to streamline the permitting of placemaking uses, with a proposed increased allowance for restaurants of up to 24 outdoor seats without a permit; and</w:t>
      </w:r>
    </w:p>
    <w:p w14:paraId="3711D0DD"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proposed code features a streamlined administrative permit process for temporary outdoor events on private property, such as pumpkin patches and carnivals, as well as live entertainment, provided the entertainment use meets residential separation requirements; and</w:t>
      </w:r>
    </w:p>
    <w:p w14:paraId="41867983"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proposed parking regulations have been revised to base parking requirements on the floor area of a building, as opposed to requirements based on other criteria, such as number of seats, streamlining the re-tenanting process; and</w:t>
      </w:r>
    </w:p>
    <w:p w14:paraId="5EF07E84"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in response to ongoing community concerns, the updated Zoning Code adds requirements for off-street parking for the duration of construction of residential projects of over 100 units in size; and</w:t>
      </w:r>
    </w:p>
    <w:p w14:paraId="4B326552"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in response to concerns about overcrowding in residences, the Zoning Code Update will require that in new or expanded residences, each residential unit maintain a minimum common area (the area dedicated to living rooms, family rooms and kitchens) of 25% of the floor area of the building; and</w:t>
      </w:r>
    </w:p>
    <w:p w14:paraId="6765CCAF" w14:textId="77777777" w:rsidR="0060629A" w:rsidRPr="008018EB" w:rsidRDefault="0060629A" w:rsidP="0060629A">
      <w:pPr>
        <w:spacing w:line="480" w:lineRule="auto"/>
        <w:jc w:val="both"/>
        <w:rPr>
          <w:rFonts w:ascii="Arial" w:hAnsi="Arial" w:cs="Arial"/>
          <w:b/>
          <w:szCs w:val="24"/>
        </w:rPr>
      </w:pPr>
      <w:r w:rsidRPr="008018EB">
        <w:rPr>
          <w:rFonts w:ascii="Arial" w:hAnsi="Arial" w:cs="Arial"/>
          <w:b/>
          <w:szCs w:val="24"/>
        </w:rPr>
        <w:t xml:space="preserve">WHEREAS, </w:t>
      </w:r>
      <w:r w:rsidRPr="008018EB">
        <w:rPr>
          <w:rFonts w:ascii="Arial" w:hAnsi="Arial" w:cs="Arial"/>
          <w:szCs w:val="24"/>
        </w:rPr>
        <w:t>the proposed Zoning Code Update establishes regulations for short-term rentals, requiring the unit to be owner-occupied and requiring the owner to register with the City, pay the Transient Occupancy Tax (TOT), and meet performance standards; and</w:t>
      </w:r>
    </w:p>
    <w:p w14:paraId="476A43DE" w14:textId="77777777" w:rsidR="0060629A" w:rsidRPr="008018EB" w:rsidRDefault="0060629A" w:rsidP="0060629A">
      <w:pPr>
        <w:spacing w:line="480" w:lineRule="auto"/>
        <w:jc w:val="both"/>
        <w:rPr>
          <w:rFonts w:ascii="Arial" w:hAnsi="Arial" w:cs="Arial"/>
          <w:b/>
          <w:szCs w:val="24"/>
        </w:rPr>
      </w:pPr>
      <w:r w:rsidRPr="008018EB">
        <w:rPr>
          <w:rFonts w:ascii="Arial" w:hAnsi="Arial" w:cs="Arial"/>
          <w:b/>
          <w:szCs w:val="24"/>
        </w:rPr>
        <w:t xml:space="preserve">WHEREAS, </w:t>
      </w:r>
      <w:r w:rsidRPr="008018EB">
        <w:rPr>
          <w:rFonts w:ascii="Arial" w:hAnsi="Arial" w:cs="Arial"/>
          <w:szCs w:val="24"/>
        </w:rPr>
        <w:t xml:space="preserve">the Zoning Code Update will codify the ability to make up to a cumulative </w:t>
      </w:r>
      <w:r w:rsidRPr="008018EB">
        <w:rPr>
          <w:rFonts w:ascii="Arial" w:hAnsi="Arial" w:cs="Arial"/>
          <w:szCs w:val="24"/>
        </w:rPr>
        <w:lastRenderedPageBreak/>
        <w:t>1,000 square foot addition to single-family residences over the life of the building without the need to add a parking space; and</w:t>
      </w:r>
    </w:p>
    <w:p w14:paraId="52BA83DF" w14:textId="77777777" w:rsidR="0060629A" w:rsidRPr="008018EB" w:rsidRDefault="0060629A" w:rsidP="0060629A">
      <w:pPr>
        <w:spacing w:line="480" w:lineRule="auto"/>
        <w:jc w:val="both"/>
        <w:rPr>
          <w:rFonts w:ascii="Arial" w:hAnsi="Arial" w:cs="Arial"/>
          <w:b/>
          <w:szCs w:val="24"/>
        </w:rPr>
      </w:pPr>
      <w:r w:rsidRPr="008018EB">
        <w:rPr>
          <w:rFonts w:ascii="Arial" w:hAnsi="Arial" w:cs="Arial"/>
          <w:b/>
          <w:szCs w:val="24"/>
        </w:rPr>
        <w:t xml:space="preserve">WHEREAS, </w:t>
      </w:r>
      <w:r w:rsidRPr="008018EB">
        <w:rPr>
          <w:rFonts w:ascii="Arial" w:hAnsi="Arial" w:cs="Arial"/>
          <w:szCs w:val="24"/>
        </w:rPr>
        <w:t>the proposed Zoning Code Update will add by-right exceptions for additions to houses with legal non-conforming side setbacks, provided the addition is to the rear, reducing the need for variances to permit additions with this condition; and</w:t>
      </w:r>
    </w:p>
    <w:p w14:paraId="5861F540" w14:textId="77777777" w:rsidR="0060629A" w:rsidRPr="008018EB" w:rsidRDefault="0060629A" w:rsidP="0060629A">
      <w:pPr>
        <w:spacing w:line="480" w:lineRule="auto"/>
        <w:jc w:val="both"/>
        <w:rPr>
          <w:rFonts w:ascii="Arial" w:hAnsi="Arial" w:cs="Arial"/>
          <w:b/>
          <w:szCs w:val="24"/>
        </w:rPr>
      </w:pPr>
      <w:r w:rsidRPr="008018EB">
        <w:rPr>
          <w:rFonts w:ascii="Arial" w:hAnsi="Arial" w:cs="Arial"/>
          <w:b/>
          <w:szCs w:val="24"/>
        </w:rPr>
        <w:t xml:space="preserve">WHEREAS, </w:t>
      </w:r>
      <w:r w:rsidRPr="008018EB">
        <w:rPr>
          <w:rFonts w:ascii="Arial" w:hAnsi="Arial" w:cs="Arial"/>
          <w:bCs/>
          <w:szCs w:val="24"/>
        </w:rPr>
        <w:t xml:space="preserve">the proposed Zoning Code Update </w:t>
      </w:r>
      <w:r w:rsidRPr="008018EB">
        <w:rPr>
          <w:rFonts w:ascii="Arial" w:hAnsi="Arial" w:cs="Arial"/>
          <w:szCs w:val="24"/>
        </w:rPr>
        <w:t>would also increase the amount that unenclosed porches can encroach into the front setback to up to six feet, aligning with current community preferences, reflecting the transition from a visual preference for large, uninterrupted front lawns to homes that are more inviting and pedestrian-oriented; and</w:t>
      </w:r>
    </w:p>
    <w:p w14:paraId="410A8007" w14:textId="77777777" w:rsidR="0060629A" w:rsidRPr="008018EB" w:rsidRDefault="0060629A" w:rsidP="0060629A">
      <w:pPr>
        <w:spacing w:line="480" w:lineRule="auto"/>
        <w:jc w:val="both"/>
        <w:rPr>
          <w:rFonts w:ascii="Arial" w:hAnsi="Arial" w:cs="Arial"/>
          <w:b/>
          <w:szCs w:val="24"/>
        </w:rPr>
      </w:pPr>
      <w:r w:rsidRPr="008018EB">
        <w:rPr>
          <w:rFonts w:ascii="Arial" w:hAnsi="Arial" w:cs="Arial"/>
          <w:b/>
          <w:szCs w:val="24"/>
        </w:rPr>
        <w:t xml:space="preserve">WHEREAS, </w:t>
      </w:r>
      <w:r w:rsidRPr="008018EB">
        <w:rPr>
          <w:rFonts w:ascii="Arial" w:hAnsi="Arial" w:cs="Arial"/>
          <w:szCs w:val="24"/>
        </w:rPr>
        <w:t>the proposed code adds language that will make it easier for the City to conduct Code Enforcement for non-compliant property owners, helping to maintain the look and feel of the City’s neighborhoods; and</w:t>
      </w:r>
    </w:p>
    <w:p w14:paraId="4ADE55F9"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 xml:space="preserve">WHEREAS, </w:t>
      </w:r>
      <w:r w:rsidRPr="008018EB">
        <w:rPr>
          <w:rFonts w:ascii="Arial" w:hAnsi="Arial" w:cs="Arial"/>
          <w:szCs w:val="24"/>
        </w:rPr>
        <w:t>in response to community input, particularly from the Old Quad neighborhood, the proposed update will include zoning standards that allow one-and-a-half story Accessory Dwelling Units (ADUs) by right, making more ADU layouts that fit onto more lots possible; and</w:t>
      </w:r>
    </w:p>
    <w:p w14:paraId="4E950B98"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 xml:space="preserve">WHEREAS, </w:t>
      </w:r>
      <w:r w:rsidRPr="008018EB">
        <w:rPr>
          <w:rFonts w:ascii="Arial" w:hAnsi="Arial" w:cs="Arial"/>
          <w:szCs w:val="24"/>
        </w:rPr>
        <w:t>the Zoning Code Update will create a Minor Use Permit process to allow more streamlined review of non-controversial uses, such as licenses for beer and wine sales at a restaurant; and</w:t>
      </w:r>
    </w:p>
    <w:p w14:paraId="46EAB3C4" w14:textId="2C3D23B1"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proposed Zoning Code Update includes conforming revisions to address </w:t>
      </w:r>
      <w:r w:rsidR="0044138E">
        <w:rPr>
          <w:rFonts w:ascii="Arial" w:hAnsi="Arial" w:cs="Arial"/>
          <w:szCs w:val="24"/>
        </w:rPr>
        <w:t>recent</w:t>
      </w:r>
      <w:r w:rsidR="0044138E" w:rsidRPr="008018EB">
        <w:rPr>
          <w:rFonts w:ascii="Arial" w:hAnsi="Arial" w:cs="Arial"/>
          <w:szCs w:val="24"/>
        </w:rPr>
        <w:t xml:space="preserve"> </w:t>
      </w:r>
      <w:r w:rsidRPr="008018EB">
        <w:rPr>
          <w:rFonts w:ascii="Arial" w:hAnsi="Arial" w:cs="Arial"/>
          <w:szCs w:val="24"/>
        </w:rPr>
        <w:t>changes to state housing laws; and</w:t>
      </w:r>
    </w:p>
    <w:p w14:paraId="34FF2F1C"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Code Update includes changes requested by the State Department of Housing and Community Development as a part of the Housing Element Update, </w:t>
      </w:r>
      <w:r w:rsidRPr="008018EB">
        <w:rPr>
          <w:rFonts w:ascii="Arial" w:hAnsi="Arial" w:cs="Arial"/>
          <w:szCs w:val="24"/>
        </w:rPr>
        <w:lastRenderedPageBreak/>
        <w:t>including providing a variety of housing types; providing additional locations for emergency shelters, low barrier navigations centers and transitional housing; and providing a by-right approval process for certain kinds of housing, including emergency shelters; and</w:t>
      </w:r>
    </w:p>
    <w:p w14:paraId="09917939" w14:textId="4CA65390"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City is proposing to adopt the Zoning Code in advance of the Zoning Map, with an interim period where specified sections of the Code that are not reliant </w:t>
      </w:r>
      <w:r w:rsidR="0044138E">
        <w:rPr>
          <w:rFonts w:ascii="Arial" w:hAnsi="Arial" w:cs="Arial"/>
          <w:szCs w:val="24"/>
        </w:rPr>
        <w:t xml:space="preserve">on </w:t>
      </w:r>
      <w:r w:rsidRPr="008018EB">
        <w:rPr>
          <w:rFonts w:ascii="Arial" w:hAnsi="Arial" w:cs="Arial"/>
          <w:szCs w:val="24"/>
        </w:rPr>
        <w:t>a newly adopted map apply; and</w:t>
      </w:r>
    </w:p>
    <w:p w14:paraId="2CE445FE"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City is proposing to defer the implementation of short-term rental regulations for nine months to allow for the establishment of a monitoring and compliance process; and</w:t>
      </w:r>
    </w:p>
    <w:p w14:paraId="4C5DE349"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City held seven community meetings in 2018 and 2019 on the Zoning Code Update to solicit community feedback; received 500 responses to a community survey on the Zoning Code Update in 2019; posted a copy of the draft code for public comment in 2022; </w:t>
      </w:r>
    </w:p>
    <w:p w14:paraId="48E54255"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City Council and Planning Commission held three joint study sessions on the Zoning Code Update in the summer and fall of 2019; and</w:t>
      </w:r>
    </w:p>
    <w:p w14:paraId="1E2E966A"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Planning Commission held study sessions on the Zoning Code Update on August 22, 2018, September 5, 2018 and October 27, 2021, and also held a study session specifically on parking and outdoor dining regulations on June 16, 2021; and</w:t>
      </w:r>
    </w:p>
    <w:p w14:paraId="7C4D2AAF" w14:textId="77777777"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City Council held a study session on the Zoning Code Update on August 22, 2023; and</w:t>
      </w:r>
    </w:p>
    <w:p w14:paraId="376B7509" w14:textId="11014791" w:rsidR="0060629A"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the </w:t>
      </w:r>
      <w:r w:rsidR="0044138E">
        <w:rPr>
          <w:rFonts w:ascii="Arial" w:hAnsi="Arial" w:cs="Arial"/>
          <w:szCs w:val="24"/>
        </w:rPr>
        <w:t xml:space="preserve">City Council </w:t>
      </w:r>
      <w:r w:rsidRPr="008018EB">
        <w:rPr>
          <w:rFonts w:ascii="Arial" w:hAnsi="Arial" w:cs="Arial"/>
          <w:szCs w:val="24"/>
        </w:rPr>
        <w:t>has reviewed the proposed Zoning Code; and</w:t>
      </w:r>
    </w:p>
    <w:p w14:paraId="7E1468B6" w14:textId="657FEF63" w:rsidR="0044138E" w:rsidRPr="008018EB" w:rsidRDefault="0044138E" w:rsidP="0060629A">
      <w:pPr>
        <w:spacing w:line="480" w:lineRule="auto"/>
        <w:jc w:val="both"/>
        <w:rPr>
          <w:rFonts w:ascii="Arial" w:hAnsi="Arial" w:cs="Arial"/>
          <w:szCs w:val="24"/>
        </w:rPr>
      </w:pPr>
      <w:r>
        <w:rPr>
          <w:rFonts w:ascii="Arial" w:hAnsi="Arial" w:cs="Arial"/>
          <w:szCs w:val="24"/>
        </w:rPr>
        <w:t xml:space="preserve">WHEREAS, on November 1, 2023, a joint notice of the public hearing for the November </w:t>
      </w:r>
      <w:r>
        <w:rPr>
          <w:rFonts w:ascii="Arial" w:hAnsi="Arial" w:cs="Arial"/>
          <w:szCs w:val="24"/>
        </w:rPr>
        <w:lastRenderedPageBreak/>
        <w:t xml:space="preserve">15, 2023 Planning Commission and December 19 City Council meetings was published in the </w:t>
      </w:r>
      <w:r w:rsidRPr="0044138E">
        <w:rPr>
          <w:rFonts w:ascii="Arial" w:hAnsi="Arial" w:cs="Arial"/>
          <w:i/>
          <w:iCs/>
          <w:szCs w:val="24"/>
        </w:rPr>
        <w:t>Weekly</w:t>
      </w:r>
      <w:r>
        <w:rPr>
          <w:rFonts w:ascii="Arial" w:hAnsi="Arial" w:cs="Arial"/>
          <w:szCs w:val="24"/>
        </w:rPr>
        <w:t>, a newspaper of general circulation in the City;</w:t>
      </w:r>
    </w:p>
    <w:p w14:paraId="5F560B67" w14:textId="67A03BB0" w:rsidR="0044138E"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on November 15, 2023, the Planning Commission conducted a duly noticed public hearing to consider the Zoning Code Update and associated text amendments, at </w:t>
      </w:r>
      <w:r w:rsidR="0044138E">
        <w:rPr>
          <w:rFonts w:ascii="Arial" w:hAnsi="Arial" w:cs="Arial"/>
          <w:szCs w:val="24"/>
        </w:rPr>
        <w:t>the conclusion of which, the Commission voted to adopt a resolution recommending that the Council adopt the proposed Zoning Ordinance Update; and</w:t>
      </w:r>
    </w:p>
    <w:p w14:paraId="3C07CFAB" w14:textId="5A651B88" w:rsidR="0044138E" w:rsidRPr="008018EB" w:rsidRDefault="0044138E" w:rsidP="0044138E">
      <w:pPr>
        <w:spacing w:line="480" w:lineRule="auto"/>
        <w:jc w:val="both"/>
        <w:rPr>
          <w:rFonts w:ascii="Arial" w:hAnsi="Arial" w:cs="Arial"/>
          <w:bCs/>
          <w:szCs w:val="24"/>
        </w:rPr>
      </w:pPr>
      <w:r w:rsidRPr="008018EB">
        <w:rPr>
          <w:rFonts w:ascii="Arial" w:hAnsi="Arial" w:cs="Arial"/>
          <w:b/>
          <w:szCs w:val="24"/>
        </w:rPr>
        <w:t>WHEREAS</w:t>
      </w:r>
      <w:r w:rsidRPr="008018EB">
        <w:rPr>
          <w:rFonts w:ascii="Arial" w:hAnsi="Arial" w:cs="Arial"/>
          <w:bCs/>
          <w:szCs w:val="24"/>
        </w:rPr>
        <w:t xml:space="preserve">,  </w:t>
      </w:r>
      <w:r>
        <w:rPr>
          <w:rFonts w:ascii="Arial" w:hAnsi="Arial" w:cs="Arial"/>
          <w:bCs/>
          <w:szCs w:val="24"/>
        </w:rPr>
        <w:t xml:space="preserve">in its Resolution, </w:t>
      </w:r>
      <w:r w:rsidRPr="008018EB">
        <w:rPr>
          <w:rFonts w:ascii="Arial" w:hAnsi="Arial" w:cs="Arial"/>
          <w:bCs/>
          <w:szCs w:val="24"/>
        </w:rPr>
        <w:t xml:space="preserve">the Planning Commission </w:t>
      </w:r>
      <w:r>
        <w:rPr>
          <w:rFonts w:ascii="Arial" w:hAnsi="Arial" w:cs="Arial"/>
          <w:bCs/>
          <w:szCs w:val="24"/>
        </w:rPr>
        <w:t xml:space="preserve">indicated </w:t>
      </w:r>
      <w:r w:rsidRPr="008018EB">
        <w:rPr>
          <w:rFonts w:ascii="Arial" w:hAnsi="Arial" w:cs="Arial"/>
          <w:bCs/>
          <w:szCs w:val="24"/>
        </w:rPr>
        <w:t>i</w:t>
      </w:r>
      <w:r>
        <w:rPr>
          <w:rFonts w:ascii="Arial" w:hAnsi="Arial" w:cs="Arial"/>
          <w:bCs/>
          <w:szCs w:val="24"/>
        </w:rPr>
        <w:t>t</w:t>
      </w:r>
      <w:r w:rsidRPr="008018EB">
        <w:rPr>
          <w:rFonts w:ascii="Arial" w:hAnsi="Arial" w:cs="Arial"/>
          <w:bCs/>
          <w:szCs w:val="24"/>
        </w:rPr>
        <w:t>s support f</w:t>
      </w:r>
      <w:r>
        <w:rPr>
          <w:rFonts w:ascii="Arial" w:hAnsi="Arial" w:cs="Arial"/>
          <w:bCs/>
          <w:szCs w:val="24"/>
        </w:rPr>
        <w:t>or</w:t>
      </w:r>
      <w:r w:rsidRPr="008018EB">
        <w:rPr>
          <w:rFonts w:ascii="Arial" w:hAnsi="Arial" w:cs="Arial"/>
          <w:bCs/>
          <w:szCs w:val="24"/>
        </w:rPr>
        <w:t xml:space="preserve"> additional Zoning Code language to allow monitored electric security fences in the LI Light Industrial and HI Heavy Industrial zoning districts</w:t>
      </w:r>
      <w:r w:rsidR="00863E41">
        <w:rPr>
          <w:rFonts w:ascii="Arial" w:hAnsi="Arial" w:cs="Arial"/>
          <w:bCs/>
          <w:szCs w:val="24"/>
        </w:rPr>
        <w:t>,</w:t>
      </w:r>
      <w:r>
        <w:rPr>
          <w:rFonts w:ascii="Arial" w:hAnsi="Arial" w:cs="Arial"/>
          <w:bCs/>
          <w:szCs w:val="24"/>
        </w:rPr>
        <w:t xml:space="preserve"> subject to a Conditional Use Permit</w:t>
      </w:r>
      <w:r w:rsidRPr="008018EB">
        <w:rPr>
          <w:rFonts w:ascii="Arial" w:hAnsi="Arial" w:cs="Arial"/>
          <w:bCs/>
          <w:szCs w:val="24"/>
        </w:rPr>
        <w:t xml:space="preserve">; and </w:t>
      </w:r>
    </w:p>
    <w:p w14:paraId="30759EAE" w14:textId="1240BE51" w:rsidR="0060629A" w:rsidRPr="008018EB" w:rsidRDefault="0044138E" w:rsidP="0060629A">
      <w:pPr>
        <w:spacing w:line="480" w:lineRule="auto"/>
        <w:jc w:val="both"/>
        <w:rPr>
          <w:rFonts w:ascii="Arial" w:hAnsi="Arial" w:cs="Arial"/>
          <w:b/>
          <w:szCs w:val="24"/>
        </w:rPr>
      </w:pPr>
      <w:r w:rsidRPr="0044138E">
        <w:rPr>
          <w:rFonts w:ascii="Arial" w:hAnsi="Arial" w:cs="Arial"/>
          <w:b/>
          <w:bCs/>
          <w:szCs w:val="24"/>
        </w:rPr>
        <w:t>WHEREAS</w:t>
      </w:r>
      <w:r>
        <w:rPr>
          <w:rFonts w:ascii="Arial" w:hAnsi="Arial" w:cs="Arial"/>
          <w:szCs w:val="24"/>
        </w:rPr>
        <w:t xml:space="preserve">, on December 19, 2023, the City Council conducted a duly noticed public hearing, at </w:t>
      </w:r>
      <w:r w:rsidR="0060629A" w:rsidRPr="008018EB">
        <w:rPr>
          <w:rFonts w:ascii="Arial" w:hAnsi="Arial" w:cs="Arial"/>
          <w:szCs w:val="24"/>
        </w:rPr>
        <w:t xml:space="preserve">which time all interested persons were given an opportunity to give testimony and provide evidence in support of and in opposition to the proposed </w:t>
      </w:r>
      <w:r>
        <w:rPr>
          <w:rFonts w:ascii="Arial" w:hAnsi="Arial" w:cs="Arial"/>
          <w:szCs w:val="24"/>
        </w:rPr>
        <w:t>Zoning Ordinance Update</w:t>
      </w:r>
      <w:r w:rsidR="0060629A" w:rsidRPr="008018EB">
        <w:rPr>
          <w:rFonts w:ascii="Arial" w:hAnsi="Arial" w:cs="Arial"/>
          <w:szCs w:val="24"/>
        </w:rPr>
        <w:t>; and</w:t>
      </w:r>
      <w:r w:rsidR="0060629A" w:rsidRPr="008018EB">
        <w:rPr>
          <w:rFonts w:ascii="Arial" w:hAnsi="Arial" w:cs="Arial"/>
          <w:b/>
          <w:szCs w:val="24"/>
        </w:rPr>
        <w:t xml:space="preserve"> </w:t>
      </w:r>
    </w:p>
    <w:p w14:paraId="2B554CD5" w14:textId="0844E260" w:rsidR="0060629A" w:rsidRPr="008018EB" w:rsidRDefault="0060629A" w:rsidP="0060629A">
      <w:pPr>
        <w:spacing w:line="480" w:lineRule="auto"/>
        <w:jc w:val="both"/>
        <w:rPr>
          <w:rFonts w:ascii="Arial" w:hAnsi="Arial" w:cs="Arial"/>
          <w:szCs w:val="24"/>
        </w:rPr>
      </w:pPr>
      <w:r w:rsidRPr="008018EB">
        <w:rPr>
          <w:rFonts w:ascii="Arial" w:hAnsi="Arial" w:cs="Arial"/>
          <w:b/>
          <w:szCs w:val="24"/>
        </w:rPr>
        <w:t>WHEREAS,</w:t>
      </w:r>
      <w:r w:rsidRPr="008018EB">
        <w:rPr>
          <w:rFonts w:ascii="Arial" w:hAnsi="Arial" w:cs="Arial"/>
          <w:szCs w:val="24"/>
        </w:rPr>
        <w:t xml:space="preserve"> before acting on the Zoning Code Update, the City Council reviewed and considered the potential environmental impacts of the Zoning Code Update and determined that as the primary implementation tool of the General Plan, the environmental effects of the proposed Zoning Code Update were consistent with 2010-2035 General Plan EIR</w:t>
      </w:r>
      <w:r w:rsidR="00863E41">
        <w:rPr>
          <w:rFonts w:ascii="Arial" w:hAnsi="Arial" w:cs="Arial"/>
          <w:szCs w:val="24"/>
        </w:rPr>
        <w:t xml:space="preserve"> and subsequent specific plan and focus area EIRs</w:t>
      </w:r>
      <w:r w:rsidRPr="008018EB">
        <w:rPr>
          <w:rFonts w:ascii="Arial" w:hAnsi="Arial" w:cs="Arial"/>
          <w:szCs w:val="24"/>
        </w:rPr>
        <w:t>, and that the proposed Zoning Code Update did not alter the conclusions of the adopted General Plan EIR</w:t>
      </w:r>
      <w:r w:rsidR="00863E41">
        <w:rPr>
          <w:rFonts w:ascii="Arial" w:hAnsi="Arial" w:cs="Arial"/>
          <w:szCs w:val="24"/>
        </w:rPr>
        <w:t xml:space="preserve"> or subsequent EIRs</w:t>
      </w:r>
      <w:r w:rsidRPr="008018EB">
        <w:rPr>
          <w:rFonts w:ascii="Arial" w:hAnsi="Arial" w:cs="Arial"/>
          <w:szCs w:val="24"/>
        </w:rPr>
        <w:t xml:space="preserve">, </w:t>
      </w:r>
      <w:r w:rsidR="00863E41">
        <w:rPr>
          <w:rFonts w:ascii="Arial" w:hAnsi="Arial" w:cs="Arial"/>
          <w:szCs w:val="24"/>
        </w:rPr>
        <w:t xml:space="preserve">or </w:t>
      </w:r>
      <w:r w:rsidRPr="008018EB">
        <w:rPr>
          <w:rFonts w:ascii="Arial" w:hAnsi="Arial" w:cs="Arial"/>
          <w:szCs w:val="24"/>
        </w:rPr>
        <w:t>create new environmental impacts.</w:t>
      </w:r>
    </w:p>
    <w:p w14:paraId="3431E934" w14:textId="77777777" w:rsidR="00996B23" w:rsidRPr="00E30111" w:rsidRDefault="00996B23">
      <w:pPr>
        <w:spacing w:line="480" w:lineRule="auto"/>
        <w:jc w:val="both"/>
        <w:rPr>
          <w:rFonts w:ascii="Arial" w:hAnsi="Arial" w:cs="Arial"/>
          <w:b/>
          <w:szCs w:val="24"/>
        </w:rPr>
      </w:pPr>
      <w:r w:rsidRPr="00E30111">
        <w:rPr>
          <w:rFonts w:ascii="Arial" w:hAnsi="Arial" w:cs="Arial"/>
          <w:b/>
          <w:szCs w:val="24"/>
        </w:rPr>
        <w:t>NOW THEREFORE</w:t>
      </w:r>
      <w:r w:rsidR="00E30111">
        <w:rPr>
          <w:rFonts w:ascii="Arial" w:hAnsi="Arial" w:cs="Arial"/>
          <w:b/>
          <w:szCs w:val="24"/>
        </w:rPr>
        <w:t>,</w:t>
      </w:r>
      <w:r w:rsidRPr="00E30111">
        <w:rPr>
          <w:rFonts w:ascii="Arial" w:hAnsi="Arial" w:cs="Arial"/>
          <w:b/>
          <w:szCs w:val="24"/>
        </w:rPr>
        <w:t xml:space="preserve"> BE IT ORDAINED BY THE CITY OF SANTA C</w:t>
      </w:r>
      <w:r w:rsidR="00E30111">
        <w:rPr>
          <w:rFonts w:ascii="Arial" w:hAnsi="Arial" w:cs="Arial"/>
          <w:b/>
          <w:szCs w:val="24"/>
        </w:rPr>
        <w:t xml:space="preserve">LARA </w:t>
      </w:r>
      <w:r w:rsidRPr="00E30111">
        <w:rPr>
          <w:rFonts w:ascii="Arial" w:hAnsi="Arial" w:cs="Arial"/>
          <w:b/>
          <w:szCs w:val="24"/>
        </w:rPr>
        <w:t>AS FOLLOWS:</w:t>
      </w:r>
    </w:p>
    <w:p w14:paraId="168D6351" w14:textId="48E9E4B2" w:rsidR="00135F43" w:rsidRPr="00E30111" w:rsidRDefault="00996B23" w:rsidP="00135F43">
      <w:pPr>
        <w:spacing w:line="480" w:lineRule="auto"/>
        <w:jc w:val="both"/>
        <w:rPr>
          <w:rFonts w:ascii="Arial" w:hAnsi="Arial" w:cs="Arial"/>
          <w:szCs w:val="24"/>
        </w:rPr>
      </w:pPr>
      <w:r w:rsidRPr="00E30111">
        <w:rPr>
          <w:rFonts w:ascii="Arial" w:hAnsi="Arial" w:cs="Arial"/>
          <w:b/>
          <w:szCs w:val="24"/>
          <w:u w:val="single"/>
        </w:rPr>
        <w:lastRenderedPageBreak/>
        <w:t>SECTION 1</w:t>
      </w:r>
      <w:r w:rsidRPr="00E30111">
        <w:rPr>
          <w:rFonts w:ascii="Arial" w:hAnsi="Arial" w:cs="Arial"/>
          <w:bCs/>
          <w:szCs w:val="24"/>
        </w:rPr>
        <w:t xml:space="preserve">: </w:t>
      </w:r>
      <w:r w:rsidRPr="00E30111">
        <w:rPr>
          <w:rFonts w:ascii="Arial" w:hAnsi="Arial" w:cs="Arial"/>
          <w:szCs w:val="24"/>
        </w:rPr>
        <w:t xml:space="preserve">That </w:t>
      </w:r>
      <w:r w:rsidR="00135F43">
        <w:rPr>
          <w:rFonts w:ascii="Arial" w:hAnsi="Arial" w:cs="Arial"/>
          <w:szCs w:val="24"/>
        </w:rPr>
        <w:t xml:space="preserve">Chapter 18.54 and Chapters 18.60 through 18.120 </w:t>
      </w:r>
      <w:r w:rsidR="00135F43" w:rsidRPr="00E30111">
        <w:rPr>
          <w:rFonts w:ascii="Arial" w:hAnsi="Arial" w:cs="Arial"/>
          <w:szCs w:val="24"/>
        </w:rPr>
        <w:t xml:space="preserve">of Title </w:t>
      </w:r>
      <w:r w:rsidR="00135F43">
        <w:rPr>
          <w:rFonts w:ascii="Arial" w:hAnsi="Arial" w:cs="Arial"/>
          <w:szCs w:val="24"/>
        </w:rPr>
        <w:t>18</w:t>
      </w:r>
      <w:r w:rsidR="00135F43" w:rsidRPr="00E30111">
        <w:rPr>
          <w:rFonts w:ascii="Arial" w:hAnsi="Arial" w:cs="Arial"/>
          <w:szCs w:val="24"/>
        </w:rPr>
        <w:t xml:space="preserve"> (entitled </w:t>
      </w:r>
      <w:r w:rsidR="00135F43">
        <w:rPr>
          <w:rFonts w:ascii="Arial" w:hAnsi="Arial" w:cs="Arial"/>
          <w:szCs w:val="24"/>
        </w:rPr>
        <w:t>“Zoning”</w:t>
      </w:r>
      <w:r w:rsidR="00135F43" w:rsidRPr="00E30111">
        <w:rPr>
          <w:rFonts w:ascii="Arial" w:hAnsi="Arial" w:cs="Arial"/>
          <w:szCs w:val="24"/>
        </w:rPr>
        <w:t xml:space="preserve">) of </w:t>
      </w:r>
      <w:r w:rsidR="00135F43">
        <w:rPr>
          <w:rFonts w:ascii="Arial" w:hAnsi="Arial" w:cs="Arial"/>
          <w:szCs w:val="24"/>
        </w:rPr>
        <w:t>“</w:t>
      </w:r>
      <w:r w:rsidR="00135F43" w:rsidRPr="00E30111">
        <w:rPr>
          <w:rFonts w:ascii="Arial" w:hAnsi="Arial" w:cs="Arial"/>
          <w:szCs w:val="24"/>
        </w:rPr>
        <w:t>The Code of the City of Santa Clara</w:t>
      </w:r>
      <w:r w:rsidR="00135F43">
        <w:rPr>
          <w:rFonts w:ascii="Arial" w:hAnsi="Arial" w:cs="Arial"/>
          <w:szCs w:val="24"/>
        </w:rPr>
        <w:t>,</w:t>
      </w:r>
      <w:r w:rsidR="00135F43" w:rsidRPr="00E30111">
        <w:rPr>
          <w:rFonts w:ascii="Arial" w:hAnsi="Arial" w:cs="Arial"/>
          <w:szCs w:val="24"/>
        </w:rPr>
        <w:t xml:space="preserve"> California</w:t>
      </w:r>
      <w:r w:rsidR="00135F43">
        <w:rPr>
          <w:rFonts w:ascii="Arial" w:hAnsi="Arial" w:cs="Arial"/>
          <w:szCs w:val="24"/>
        </w:rPr>
        <w:t>”</w:t>
      </w:r>
      <w:r w:rsidR="00135F43" w:rsidRPr="00E30111">
        <w:rPr>
          <w:rFonts w:ascii="Arial" w:hAnsi="Arial" w:cs="Arial"/>
          <w:szCs w:val="24"/>
        </w:rPr>
        <w:t xml:space="preserve"> (</w:t>
      </w:r>
      <w:r w:rsidR="00135F43">
        <w:rPr>
          <w:rFonts w:ascii="Arial" w:hAnsi="Arial" w:cs="Arial"/>
          <w:szCs w:val="24"/>
        </w:rPr>
        <w:t>“</w:t>
      </w:r>
      <w:r w:rsidR="00135F43" w:rsidRPr="00E30111">
        <w:rPr>
          <w:rFonts w:ascii="Arial" w:hAnsi="Arial" w:cs="Arial"/>
          <w:szCs w:val="24"/>
        </w:rPr>
        <w:t>SCCC</w:t>
      </w:r>
      <w:r w:rsidR="00135F43">
        <w:rPr>
          <w:rFonts w:ascii="Arial" w:hAnsi="Arial" w:cs="Arial"/>
          <w:szCs w:val="24"/>
        </w:rPr>
        <w:t>”</w:t>
      </w:r>
      <w:r w:rsidR="00135F43" w:rsidRPr="00E30111">
        <w:rPr>
          <w:rFonts w:ascii="Arial" w:hAnsi="Arial" w:cs="Arial"/>
          <w:szCs w:val="24"/>
        </w:rPr>
        <w:t xml:space="preserve">) </w:t>
      </w:r>
      <w:r w:rsidR="00135F43">
        <w:rPr>
          <w:rFonts w:ascii="Arial" w:hAnsi="Arial" w:cs="Arial"/>
          <w:szCs w:val="24"/>
        </w:rPr>
        <w:t>are hereby repealed.</w:t>
      </w:r>
    </w:p>
    <w:p w14:paraId="26A7F3A6" w14:textId="01340E6D" w:rsidR="004477B6" w:rsidRDefault="00135F43" w:rsidP="000C2669">
      <w:pPr>
        <w:spacing w:line="480" w:lineRule="auto"/>
        <w:jc w:val="both"/>
        <w:rPr>
          <w:rFonts w:ascii="Arial" w:hAnsi="Arial" w:cs="Arial"/>
          <w:szCs w:val="24"/>
        </w:rPr>
      </w:pPr>
      <w:r w:rsidRPr="00E30111">
        <w:rPr>
          <w:rFonts w:ascii="Arial" w:hAnsi="Arial" w:cs="Arial"/>
          <w:b/>
          <w:szCs w:val="24"/>
          <w:u w:val="single"/>
        </w:rPr>
        <w:t>SECTION 2</w:t>
      </w:r>
      <w:r w:rsidRPr="00E30111">
        <w:rPr>
          <w:rFonts w:ascii="Arial" w:hAnsi="Arial" w:cs="Arial"/>
          <w:szCs w:val="24"/>
        </w:rPr>
        <w:t xml:space="preserve">: </w:t>
      </w:r>
      <w:r>
        <w:rPr>
          <w:rFonts w:ascii="Arial" w:hAnsi="Arial" w:cs="Arial"/>
          <w:szCs w:val="24"/>
        </w:rPr>
        <w:t xml:space="preserve">That SCCC </w:t>
      </w:r>
      <w:r w:rsidR="00CE1093">
        <w:rPr>
          <w:rFonts w:ascii="Arial" w:hAnsi="Arial" w:cs="Arial"/>
          <w:szCs w:val="24"/>
        </w:rPr>
        <w:t>Chapters 18.02 through</w:t>
      </w:r>
      <w:r w:rsidR="004477B6">
        <w:rPr>
          <w:rFonts w:ascii="Arial" w:hAnsi="Arial" w:cs="Arial"/>
          <w:szCs w:val="24"/>
        </w:rPr>
        <w:t xml:space="preserve"> </w:t>
      </w:r>
      <w:r w:rsidR="00CE1093">
        <w:rPr>
          <w:rFonts w:ascii="Arial" w:hAnsi="Arial" w:cs="Arial"/>
          <w:szCs w:val="24"/>
        </w:rPr>
        <w:t xml:space="preserve">18.58 </w:t>
      </w:r>
      <w:r w:rsidR="00996B23" w:rsidRPr="00E30111">
        <w:rPr>
          <w:rFonts w:ascii="Arial" w:hAnsi="Arial" w:cs="Arial"/>
          <w:szCs w:val="24"/>
        </w:rPr>
        <w:t xml:space="preserve">of Title </w:t>
      </w:r>
      <w:r w:rsidR="00CE1093">
        <w:rPr>
          <w:rFonts w:ascii="Arial" w:hAnsi="Arial" w:cs="Arial"/>
          <w:szCs w:val="24"/>
        </w:rPr>
        <w:t>18</w:t>
      </w:r>
      <w:r w:rsidR="00996B23" w:rsidRPr="00E30111">
        <w:rPr>
          <w:rFonts w:ascii="Arial" w:hAnsi="Arial" w:cs="Arial"/>
          <w:szCs w:val="24"/>
        </w:rPr>
        <w:t xml:space="preserve"> (entitled </w:t>
      </w:r>
      <w:r w:rsidR="00E30111">
        <w:rPr>
          <w:rFonts w:ascii="Arial" w:hAnsi="Arial" w:cs="Arial"/>
          <w:szCs w:val="24"/>
        </w:rPr>
        <w:t>“</w:t>
      </w:r>
      <w:r w:rsidR="00CE1093">
        <w:rPr>
          <w:rFonts w:ascii="Arial" w:hAnsi="Arial" w:cs="Arial"/>
          <w:szCs w:val="24"/>
        </w:rPr>
        <w:t>Zoning</w:t>
      </w:r>
      <w:r w:rsidR="00FA6CCB">
        <w:rPr>
          <w:rFonts w:ascii="Arial" w:hAnsi="Arial" w:cs="Arial"/>
          <w:szCs w:val="24"/>
        </w:rPr>
        <w:t>”</w:t>
      </w:r>
      <w:r w:rsidR="00996B23" w:rsidRPr="00E30111">
        <w:rPr>
          <w:rFonts w:ascii="Arial" w:hAnsi="Arial" w:cs="Arial"/>
          <w:szCs w:val="24"/>
        </w:rPr>
        <w:t xml:space="preserve">) </w:t>
      </w:r>
      <w:r w:rsidR="00CE1093">
        <w:rPr>
          <w:rFonts w:ascii="Arial" w:hAnsi="Arial" w:cs="Arial"/>
          <w:szCs w:val="24"/>
        </w:rPr>
        <w:t>are renumbered to Chapter</w:t>
      </w:r>
      <w:r w:rsidR="004477B6">
        <w:rPr>
          <w:rFonts w:ascii="Arial" w:hAnsi="Arial" w:cs="Arial"/>
          <w:szCs w:val="24"/>
        </w:rPr>
        <w:t>s</w:t>
      </w:r>
      <w:r w:rsidR="00CE1093">
        <w:rPr>
          <w:rFonts w:ascii="Arial" w:hAnsi="Arial" w:cs="Arial"/>
          <w:szCs w:val="24"/>
        </w:rPr>
        <w:t xml:space="preserve"> 18.202 through 18.258, inclusive.</w:t>
      </w:r>
      <w:r w:rsidR="009E232C">
        <w:rPr>
          <w:rFonts w:ascii="Arial" w:hAnsi="Arial" w:cs="Arial"/>
          <w:szCs w:val="24"/>
        </w:rPr>
        <w:t xml:space="preserve"> </w:t>
      </w:r>
    </w:p>
    <w:p w14:paraId="098AF9D3" w14:textId="451A15DB" w:rsidR="00FE33A1" w:rsidRDefault="00FE33A1" w:rsidP="000C2669">
      <w:pPr>
        <w:spacing w:line="480" w:lineRule="auto"/>
        <w:jc w:val="both"/>
        <w:rPr>
          <w:rFonts w:ascii="Arial" w:hAnsi="Arial" w:cs="Arial"/>
          <w:szCs w:val="24"/>
        </w:rPr>
      </w:pPr>
      <w:r w:rsidRPr="00E30111">
        <w:rPr>
          <w:rFonts w:ascii="Arial" w:hAnsi="Arial" w:cs="Arial"/>
          <w:b/>
          <w:szCs w:val="24"/>
          <w:u w:val="single"/>
        </w:rPr>
        <w:t xml:space="preserve">SECTION </w:t>
      </w:r>
      <w:r>
        <w:rPr>
          <w:rFonts w:ascii="Arial" w:hAnsi="Arial" w:cs="Arial"/>
          <w:b/>
          <w:szCs w:val="24"/>
          <w:u w:val="single"/>
        </w:rPr>
        <w:t>3</w:t>
      </w:r>
      <w:r w:rsidRPr="00E30111">
        <w:rPr>
          <w:rFonts w:ascii="Arial" w:hAnsi="Arial" w:cs="Arial"/>
          <w:szCs w:val="24"/>
        </w:rPr>
        <w:t xml:space="preserve">: </w:t>
      </w:r>
      <w:r>
        <w:rPr>
          <w:rFonts w:ascii="Arial" w:hAnsi="Arial" w:cs="Arial"/>
          <w:szCs w:val="24"/>
        </w:rPr>
        <w:t>That the City Clerk is directed to renumber all internal cross-references contained in Chapters 18.202 through 18.258 to reflect the new numbering scheme.</w:t>
      </w:r>
    </w:p>
    <w:p w14:paraId="3FF09203" w14:textId="27B591D4" w:rsidR="00FE33A1" w:rsidRDefault="00FE33A1" w:rsidP="000C2669">
      <w:pPr>
        <w:spacing w:line="480" w:lineRule="auto"/>
        <w:jc w:val="both"/>
        <w:rPr>
          <w:rFonts w:ascii="Arial" w:hAnsi="Arial" w:cs="Arial"/>
          <w:szCs w:val="24"/>
        </w:rPr>
      </w:pPr>
      <w:r w:rsidRPr="00E30111">
        <w:rPr>
          <w:rFonts w:ascii="Arial" w:hAnsi="Arial" w:cs="Arial"/>
          <w:b/>
          <w:szCs w:val="24"/>
          <w:u w:val="single"/>
        </w:rPr>
        <w:t xml:space="preserve">SECTION </w:t>
      </w:r>
      <w:r>
        <w:rPr>
          <w:rFonts w:ascii="Arial" w:hAnsi="Arial" w:cs="Arial"/>
          <w:b/>
          <w:szCs w:val="24"/>
          <w:u w:val="single"/>
        </w:rPr>
        <w:t>4</w:t>
      </w:r>
      <w:r w:rsidRPr="00E30111">
        <w:rPr>
          <w:rFonts w:ascii="Arial" w:hAnsi="Arial" w:cs="Arial"/>
          <w:szCs w:val="24"/>
        </w:rPr>
        <w:t xml:space="preserve">: </w:t>
      </w:r>
      <w:r>
        <w:rPr>
          <w:rFonts w:ascii="Arial" w:hAnsi="Arial" w:cs="Arial"/>
          <w:szCs w:val="24"/>
        </w:rPr>
        <w:t>That Section 18.256.010 (“Application”) of Chapter 18.256 (Planned Development – Master Community Zoning Districts”) of Title 18 (“Zoning”) is hereby amended to read as follows:</w:t>
      </w:r>
    </w:p>
    <w:p w14:paraId="2A6AB078" w14:textId="4F3CF8F6" w:rsidR="00FE33A1" w:rsidRDefault="00FE33A1" w:rsidP="000C2669">
      <w:pPr>
        <w:spacing w:line="480" w:lineRule="auto"/>
        <w:jc w:val="both"/>
        <w:rPr>
          <w:rFonts w:ascii="Arial" w:hAnsi="Arial" w:cs="Arial"/>
          <w:szCs w:val="24"/>
        </w:rPr>
      </w:pPr>
      <w:r>
        <w:rPr>
          <w:rFonts w:ascii="Arial" w:hAnsi="Arial" w:cs="Arial"/>
          <w:szCs w:val="24"/>
        </w:rPr>
        <w:t>“</w:t>
      </w:r>
      <w:r w:rsidRPr="00FE33A1">
        <w:rPr>
          <w:rFonts w:ascii="Arial" w:hAnsi="Arial" w:cs="Arial"/>
          <w:szCs w:val="24"/>
        </w:rPr>
        <w:t>The regulations set forth in this chapter apply to all Planned Development – Master Community (PD-MC) zoning districts</w:t>
      </w:r>
      <w:r>
        <w:rPr>
          <w:rFonts w:ascii="Arial" w:hAnsi="Arial" w:cs="Arial"/>
          <w:szCs w:val="24"/>
        </w:rPr>
        <w:t xml:space="preserve"> established prior to January 1, 2024</w:t>
      </w:r>
      <w:r w:rsidRPr="00FE33A1">
        <w:rPr>
          <w:rFonts w:ascii="Arial" w:hAnsi="Arial" w:cs="Arial"/>
          <w:szCs w:val="24"/>
        </w:rPr>
        <w:t>.</w:t>
      </w:r>
      <w:r>
        <w:rPr>
          <w:rFonts w:ascii="Arial" w:hAnsi="Arial" w:cs="Arial"/>
          <w:szCs w:val="24"/>
        </w:rPr>
        <w:t xml:space="preserve">  PD-MC zoning districts established prior to January 1, 2024, may be amended pursuant to Chapter 18.142, but no further PD-MC zoning districts shall be created.”</w:t>
      </w:r>
    </w:p>
    <w:p w14:paraId="1E93D570" w14:textId="4165295A" w:rsidR="00FE33A1" w:rsidRDefault="00FE33A1" w:rsidP="00FE33A1">
      <w:pPr>
        <w:spacing w:line="480" w:lineRule="auto"/>
        <w:jc w:val="both"/>
        <w:rPr>
          <w:rFonts w:ascii="Arial" w:hAnsi="Arial" w:cs="Arial"/>
          <w:szCs w:val="24"/>
        </w:rPr>
      </w:pPr>
      <w:r w:rsidRPr="00E30111">
        <w:rPr>
          <w:rFonts w:ascii="Arial" w:hAnsi="Arial" w:cs="Arial"/>
          <w:b/>
          <w:szCs w:val="24"/>
          <w:u w:val="single"/>
        </w:rPr>
        <w:t xml:space="preserve">SECTION </w:t>
      </w:r>
      <w:r>
        <w:rPr>
          <w:rFonts w:ascii="Arial" w:hAnsi="Arial" w:cs="Arial"/>
          <w:b/>
          <w:szCs w:val="24"/>
          <w:u w:val="single"/>
        </w:rPr>
        <w:t>5</w:t>
      </w:r>
      <w:r w:rsidRPr="00E30111">
        <w:rPr>
          <w:rFonts w:ascii="Arial" w:hAnsi="Arial" w:cs="Arial"/>
          <w:szCs w:val="24"/>
        </w:rPr>
        <w:t xml:space="preserve">: </w:t>
      </w:r>
      <w:r>
        <w:rPr>
          <w:rFonts w:ascii="Arial" w:hAnsi="Arial" w:cs="Arial"/>
          <w:szCs w:val="24"/>
        </w:rPr>
        <w:t>That the first paragraph of Section 18.256.120 (“</w:t>
      </w:r>
      <w:r w:rsidRPr="00FE33A1">
        <w:rPr>
          <w:rFonts w:ascii="Arial" w:hAnsi="Arial" w:cs="Arial"/>
          <w:szCs w:val="24"/>
        </w:rPr>
        <w:t>Modifications to master community plan and development area plan</w:t>
      </w:r>
      <w:r>
        <w:rPr>
          <w:rFonts w:ascii="Arial" w:hAnsi="Arial" w:cs="Arial"/>
          <w:szCs w:val="24"/>
        </w:rPr>
        <w:t>”) of Chapter 18.256 (Planned Development – Master Community Zoning Districts”) of Title 18 (“Zoning”) is hereby amended to read as follows:</w:t>
      </w:r>
    </w:p>
    <w:p w14:paraId="7127D280" w14:textId="612CA703" w:rsidR="00FE33A1" w:rsidRDefault="00FE33A1" w:rsidP="000C2669">
      <w:pPr>
        <w:spacing w:line="480" w:lineRule="auto"/>
        <w:jc w:val="both"/>
        <w:rPr>
          <w:rFonts w:ascii="Arial" w:hAnsi="Arial" w:cs="Arial"/>
          <w:szCs w:val="24"/>
        </w:rPr>
      </w:pPr>
      <w:r>
        <w:rPr>
          <w:rFonts w:ascii="Arial" w:hAnsi="Arial" w:cs="Arial"/>
          <w:szCs w:val="24"/>
        </w:rPr>
        <w:t>“</w:t>
      </w:r>
      <w:r w:rsidRPr="00FE33A1">
        <w:rPr>
          <w:rFonts w:ascii="Arial" w:hAnsi="Arial" w:cs="Arial"/>
          <w:szCs w:val="24"/>
        </w:rPr>
        <w:t>Modifications to a master community plan shall be considered changes to the zoning map and shall be made in accordance with the procedures set forth in Chapter 18.</w:t>
      </w:r>
      <w:r>
        <w:rPr>
          <w:rFonts w:ascii="Arial" w:hAnsi="Arial" w:cs="Arial"/>
          <w:szCs w:val="24"/>
        </w:rPr>
        <w:t>142</w:t>
      </w:r>
      <w:r w:rsidRPr="00FE33A1">
        <w:rPr>
          <w:rFonts w:ascii="Arial" w:hAnsi="Arial" w:cs="Arial"/>
          <w:szCs w:val="24"/>
        </w:rPr>
        <w:t xml:space="preserve"> SCCC, Amendments</w:t>
      </w:r>
      <w:r>
        <w:rPr>
          <w:rFonts w:ascii="Arial" w:hAnsi="Arial" w:cs="Arial"/>
          <w:szCs w:val="24"/>
        </w:rPr>
        <w:t>.”</w:t>
      </w:r>
    </w:p>
    <w:p w14:paraId="72AF063E" w14:textId="075546B3" w:rsidR="00135F43" w:rsidRDefault="00996B23" w:rsidP="000C2669">
      <w:pPr>
        <w:spacing w:line="480" w:lineRule="auto"/>
        <w:jc w:val="both"/>
        <w:rPr>
          <w:rFonts w:ascii="Arial" w:hAnsi="Arial" w:cs="Arial"/>
          <w:szCs w:val="24"/>
        </w:rPr>
      </w:pPr>
      <w:r w:rsidRPr="00E30111">
        <w:rPr>
          <w:rFonts w:ascii="Arial" w:hAnsi="Arial" w:cs="Arial"/>
          <w:b/>
          <w:szCs w:val="24"/>
          <w:u w:val="single"/>
        </w:rPr>
        <w:t xml:space="preserve">SECTION </w:t>
      </w:r>
      <w:r w:rsidR="00FE33A1">
        <w:rPr>
          <w:rFonts w:ascii="Arial" w:hAnsi="Arial" w:cs="Arial"/>
          <w:b/>
          <w:szCs w:val="24"/>
          <w:u w:val="single"/>
        </w:rPr>
        <w:t>6</w:t>
      </w:r>
      <w:r w:rsidRPr="00E30111">
        <w:rPr>
          <w:rFonts w:ascii="Arial" w:hAnsi="Arial" w:cs="Arial"/>
          <w:szCs w:val="24"/>
        </w:rPr>
        <w:t xml:space="preserve">: </w:t>
      </w:r>
      <w:r w:rsidR="000C2669">
        <w:rPr>
          <w:rFonts w:ascii="Arial" w:hAnsi="Arial" w:cs="Arial"/>
          <w:szCs w:val="24"/>
        </w:rPr>
        <w:t xml:space="preserve">That the Updated Zoning Code is </w:t>
      </w:r>
      <w:r w:rsidR="00135F43">
        <w:rPr>
          <w:rFonts w:ascii="Arial" w:hAnsi="Arial" w:cs="Arial"/>
          <w:szCs w:val="24"/>
        </w:rPr>
        <w:t xml:space="preserve">hereby </w:t>
      </w:r>
      <w:r w:rsidR="000C2669">
        <w:rPr>
          <w:rFonts w:ascii="Arial" w:hAnsi="Arial" w:cs="Arial"/>
          <w:szCs w:val="24"/>
        </w:rPr>
        <w:t>adopted</w:t>
      </w:r>
      <w:r w:rsidR="00135F43">
        <w:rPr>
          <w:rFonts w:ascii="Arial" w:hAnsi="Arial" w:cs="Arial"/>
          <w:szCs w:val="24"/>
        </w:rPr>
        <w:t>, with the modifications specified below.</w:t>
      </w:r>
    </w:p>
    <w:p w14:paraId="3EBC6C16" w14:textId="4F2900B8" w:rsidR="004E3A80" w:rsidRPr="008018EB" w:rsidRDefault="000C2669" w:rsidP="004E3A80">
      <w:pPr>
        <w:spacing w:line="480" w:lineRule="auto"/>
        <w:jc w:val="both"/>
        <w:rPr>
          <w:rFonts w:ascii="Arial" w:hAnsi="Arial" w:cs="Arial"/>
          <w:szCs w:val="24"/>
        </w:rPr>
      </w:pPr>
      <w:r w:rsidRPr="00E30111">
        <w:rPr>
          <w:rFonts w:ascii="Arial" w:hAnsi="Arial" w:cs="Arial"/>
          <w:b/>
          <w:szCs w:val="24"/>
          <w:u w:val="single"/>
        </w:rPr>
        <w:lastRenderedPageBreak/>
        <w:t xml:space="preserve">SECTION </w:t>
      </w:r>
      <w:r w:rsidR="00FE33A1">
        <w:rPr>
          <w:rFonts w:ascii="Arial" w:hAnsi="Arial" w:cs="Arial"/>
          <w:b/>
          <w:szCs w:val="24"/>
          <w:u w:val="single"/>
        </w:rPr>
        <w:t>7</w:t>
      </w:r>
      <w:r w:rsidRPr="00E30111">
        <w:rPr>
          <w:rFonts w:ascii="Arial" w:hAnsi="Arial" w:cs="Arial"/>
          <w:szCs w:val="24"/>
        </w:rPr>
        <w:t>:</w:t>
      </w:r>
      <w:r w:rsidR="00023AAE">
        <w:rPr>
          <w:rFonts w:ascii="Arial" w:hAnsi="Arial" w:cs="Arial"/>
          <w:szCs w:val="24"/>
        </w:rPr>
        <w:t xml:space="preserve"> </w:t>
      </w:r>
      <w:r w:rsidR="004E3A80">
        <w:rPr>
          <w:rFonts w:ascii="Arial" w:hAnsi="Arial" w:cs="Arial"/>
          <w:szCs w:val="24"/>
        </w:rPr>
        <w:t>As recommended by</w:t>
      </w:r>
      <w:r w:rsidR="004E3A80" w:rsidRPr="008018EB">
        <w:rPr>
          <w:rFonts w:ascii="Arial" w:hAnsi="Arial" w:cs="Arial"/>
          <w:szCs w:val="24"/>
        </w:rPr>
        <w:t xml:space="preserve"> the Planning Commission</w:t>
      </w:r>
      <w:r w:rsidR="00863E41">
        <w:rPr>
          <w:rFonts w:ascii="Arial" w:hAnsi="Arial" w:cs="Arial"/>
          <w:szCs w:val="24"/>
        </w:rPr>
        <w:t>,</w:t>
      </w:r>
      <w:r w:rsidR="004E3A80" w:rsidRPr="008018EB">
        <w:rPr>
          <w:rFonts w:ascii="Arial" w:hAnsi="Arial" w:cs="Arial"/>
          <w:szCs w:val="24"/>
        </w:rPr>
        <w:t xml:space="preserve"> an alternate version of Section 18.34.060</w:t>
      </w:r>
      <w:r w:rsidR="004E3A80">
        <w:rPr>
          <w:rFonts w:ascii="Arial" w:hAnsi="Arial" w:cs="Arial"/>
          <w:szCs w:val="24"/>
        </w:rPr>
        <w:t xml:space="preserve"> is </w:t>
      </w:r>
      <w:r w:rsidR="00135F43">
        <w:rPr>
          <w:rFonts w:ascii="Arial" w:hAnsi="Arial" w:cs="Arial"/>
          <w:szCs w:val="24"/>
        </w:rPr>
        <w:t xml:space="preserve">hereby </w:t>
      </w:r>
      <w:r w:rsidR="004E3A80">
        <w:rPr>
          <w:rFonts w:ascii="Arial" w:hAnsi="Arial" w:cs="Arial"/>
          <w:szCs w:val="24"/>
        </w:rPr>
        <w:t>adopted</w:t>
      </w:r>
      <w:r w:rsidR="009E232C">
        <w:rPr>
          <w:rFonts w:ascii="Arial" w:hAnsi="Arial" w:cs="Arial"/>
          <w:szCs w:val="24"/>
        </w:rPr>
        <w:t xml:space="preserve">, </w:t>
      </w:r>
      <w:r w:rsidR="004E3A80" w:rsidRPr="008018EB">
        <w:rPr>
          <w:rFonts w:ascii="Arial" w:hAnsi="Arial" w:cs="Arial"/>
          <w:szCs w:val="24"/>
        </w:rPr>
        <w:t>to read as follows:</w:t>
      </w:r>
    </w:p>
    <w:p w14:paraId="5D8B65A7" w14:textId="77777777" w:rsidR="004E3A80" w:rsidRPr="000D6893" w:rsidRDefault="004E3A80" w:rsidP="004E3A80">
      <w:pPr>
        <w:spacing w:line="480" w:lineRule="auto"/>
        <w:jc w:val="both"/>
        <w:rPr>
          <w:rFonts w:ascii="Arial" w:hAnsi="Arial" w:cs="Arial"/>
          <w:b/>
          <w:bCs/>
          <w:szCs w:val="24"/>
        </w:rPr>
      </w:pPr>
      <w:r w:rsidRPr="008018EB">
        <w:rPr>
          <w:rFonts w:ascii="Arial" w:hAnsi="Arial" w:cs="Arial"/>
          <w:szCs w:val="24"/>
        </w:rPr>
        <w:t>“</w:t>
      </w:r>
      <w:r w:rsidRPr="000D6893">
        <w:rPr>
          <w:rFonts w:ascii="Arial" w:hAnsi="Arial" w:cs="Arial"/>
          <w:b/>
          <w:bCs/>
          <w:szCs w:val="24"/>
        </w:rPr>
        <w:t>18.34.060 – Materials and Maintenance</w:t>
      </w:r>
    </w:p>
    <w:p w14:paraId="47C79374" w14:textId="77777777" w:rsidR="004E3A80" w:rsidRPr="008018EB" w:rsidRDefault="004E3A80" w:rsidP="004E3A80">
      <w:pPr>
        <w:pStyle w:val="Heading3"/>
        <w:numPr>
          <w:ilvl w:val="0"/>
          <w:numId w:val="7"/>
        </w:numPr>
        <w:spacing w:before="0"/>
        <w:ind w:hanging="720"/>
        <w:rPr>
          <w:rFonts w:ascii="Arial" w:hAnsi="Arial" w:cs="Arial"/>
          <w:b w:val="0"/>
          <w:bCs w:val="0"/>
          <w:sz w:val="24"/>
          <w:szCs w:val="24"/>
        </w:rPr>
      </w:pPr>
      <w:r w:rsidRPr="008018EB">
        <w:rPr>
          <w:rFonts w:ascii="Arial" w:hAnsi="Arial" w:cs="Arial"/>
          <w:b w:val="0"/>
          <w:bCs w:val="0"/>
          <w:sz w:val="24"/>
          <w:szCs w:val="24"/>
        </w:rPr>
        <w:t>Graffiti Resistance. Graffiti-resistant aesthetic surface treatment shall be required for all fences and walls adjacent to a public right-of-way, or as determined though the Site Plan and Design Review (Chapter 18.120) process.</w:t>
      </w:r>
    </w:p>
    <w:p w14:paraId="4E70B689" w14:textId="77777777" w:rsidR="004E3A80" w:rsidRPr="008018EB" w:rsidRDefault="004E3A80" w:rsidP="004E3A80">
      <w:pPr>
        <w:pStyle w:val="Heading3"/>
        <w:numPr>
          <w:ilvl w:val="0"/>
          <w:numId w:val="7"/>
        </w:numPr>
        <w:ind w:hanging="720"/>
        <w:rPr>
          <w:rFonts w:ascii="Arial" w:hAnsi="Arial" w:cs="Arial"/>
          <w:b w:val="0"/>
          <w:bCs w:val="0"/>
          <w:sz w:val="24"/>
          <w:szCs w:val="24"/>
        </w:rPr>
      </w:pPr>
      <w:r w:rsidRPr="008018EB">
        <w:rPr>
          <w:rFonts w:ascii="Arial" w:hAnsi="Arial" w:cs="Arial"/>
          <w:b w:val="0"/>
          <w:bCs w:val="0"/>
          <w:sz w:val="24"/>
          <w:szCs w:val="24"/>
        </w:rPr>
        <w:t xml:space="preserve">Fences and wall in Industrial and Office Zones. </w:t>
      </w:r>
    </w:p>
    <w:p w14:paraId="5517871A" w14:textId="77777777" w:rsidR="004E3A80" w:rsidRPr="008018EB" w:rsidRDefault="004E3A80" w:rsidP="004E3A80">
      <w:pPr>
        <w:pStyle w:val="Heading4"/>
        <w:numPr>
          <w:ilvl w:val="6"/>
          <w:numId w:val="5"/>
        </w:numPr>
        <w:rPr>
          <w:rFonts w:ascii="Arial" w:hAnsi="Arial" w:cs="Arial"/>
          <w:b w:val="0"/>
          <w:bCs w:val="0"/>
          <w:sz w:val="24"/>
          <w:szCs w:val="24"/>
        </w:rPr>
      </w:pPr>
      <w:r w:rsidRPr="008018EB">
        <w:rPr>
          <w:rFonts w:ascii="Arial" w:hAnsi="Arial" w:cs="Arial"/>
          <w:b w:val="0"/>
          <w:bCs w:val="0"/>
          <w:sz w:val="24"/>
          <w:szCs w:val="24"/>
        </w:rPr>
        <w:t>Storage Area allowable fence and wall material. Within the Industrial-Heavy category, storage area screening may include masonry or concrete, metal, or chain-link fencing with wood or vinyl slats.</w:t>
      </w:r>
    </w:p>
    <w:p w14:paraId="02A6C86A" w14:textId="77777777" w:rsidR="004E3A80" w:rsidRPr="008018EB" w:rsidRDefault="004E3A80" w:rsidP="004E3A80">
      <w:pPr>
        <w:pStyle w:val="Heading4"/>
        <w:numPr>
          <w:ilvl w:val="0"/>
          <w:numId w:val="4"/>
        </w:numPr>
        <w:tabs>
          <w:tab w:val="num" w:pos="1440"/>
        </w:tabs>
        <w:ind w:left="1080"/>
        <w:rPr>
          <w:rFonts w:ascii="Arial" w:hAnsi="Arial" w:cs="Arial"/>
          <w:b w:val="0"/>
          <w:bCs w:val="0"/>
          <w:sz w:val="24"/>
          <w:szCs w:val="24"/>
        </w:rPr>
      </w:pPr>
      <w:r w:rsidRPr="008018EB">
        <w:rPr>
          <w:rFonts w:ascii="Arial" w:hAnsi="Arial" w:cs="Arial"/>
          <w:b w:val="0"/>
          <w:bCs w:val="0"/>
          <w:sz w:val="24"/>
          <w:szCs w:val="24"/>
        </w:rPr>
        <w:t xml:space="preserve">Security fences and walls. Within all industrial and office zones except Industrial-Heavy, all fencing, or walls shall be wrought iron, concrete, masonry, or other similar materials not to exceed a height of eight feet from the highest finished grade. Chain-link fencing may be used in areas not visible from public rights-of-way. </w:t>
      </w:r>
    </w:p>
    <w:p w14:paraId="5363476C" w14:textId="77777777" w:rsidR="004E3A80" w:rsidRPr="008018EB" w:rsidRDefault="004E3A80" w:rsidP="004E3A80">
      <w:pPr>
        <w:pStyle w:val="Heading3"/>
        <w:numPr>
          <w:ilvl w:val="0"/>
          <w:numId w:val="7"/>
        </w:numPr>
        <w:ind w:hanging="720"/>
        <w:rPr>
          <w:rFonts w:ascii="Arial" w:hAnsi="Arial" w:cs="Arial"/>
          <w:b w:val="0"/>
          <w:bCs w:val="0"/>
          <w:sz w:val="24"/>
          <w:szCs w:val="24"/>
        </w:rPr>
      </w:pPr>
      <w:r w:rsidRPr="008018EB">
        <w:rPr>
          <w:rFonts w:ascii="Arial" w:hAnsi="Arial" w:cs="Arial"/>
          <w:b w:val="0"/>
          <w:bCs w:val="0"/>
          <w:sz w:val="24"/>
          <w:szCs w:val="24"/>
        </w:rPr>
        <w:t>Maintenance. Fences, walls, and screens shall be continuously maintained in an orderly and good condition and shall always be kept free of graffiti.</w:t>
      </w:r>
    </w:p>
    <w:p w14:paraId="22B7EDEE" w14:textId="77777777" w:rsidR="004E3A80" w:rsidRPr="008018EB" w:rsidRDefault="004E3A80" w:rsidP="004E3A80">
      <w:pPr>
        <w:pStyle w:val="Heading3"/>
        <w:numPr>
          <w:ilvl w:val="0"/>
          <w:numId w:val="7"/>
        </w:numPr>
        <w:ind w:hanging="720"/>
        <w:rPr>
          <w:rFonts w:ascii="Arial" w:hAnsi="Arial" w:cs="Arial"/>
          <w:b w:val="0"/>
          <w:bCs w:val="0"/>
          <w:i/>
          <w:sz w:val="24"/>
          <w:szCs w:val="24"/>
        </w:rPr>
      </w:pPr>
      <w:r w:rsidRPr="008018EB">
        <w:rPr>
          <w:rFonts w:ascii="Arial" w:hAnsi="Arial" w:cs="Arial"/>
          <w:b w:val="0"/>
          <w:bCs w:val="0"/>
          <w:sz w:val="24"/>
          <w:szCs w:val="24"/>
        </w:rPr>
        <w:t xml:space="preserve">Prohibited Fence, Wall, and Screen Materials. The following materials and fence types are prohibited: </w:t>
      </w:r>
    </w:p>
    <w:p w14:paraId="052F78F7" w14:textId="77777777" w:rsidR="004E3A80" w:rsidRDefault="004E3A80" w:rsidP="004E3A80">
      <w:pPr>
        <w:pStyle w:val="Heading4"/>
        <w:numPr>
          <w:ilvl w:val="6"/>
          <w:numId w:val="5"/>
        </w:numPr>
        <w:tabs>
          <w:tab w:val="num" w:pos="1080"/>
        </w:tabs>
        <w:rPr>
          <w:rFonts w:ascii="Arial" w:hAnsi="Arial" w:cs="Arial"/>
          <w:b w:val="0"/>
          <w:bCs w:val="0"/>
          <w:sz w:val="24"/>
          <w:szCs w:val="24"/>
        </w:rPr>
      </w:pPr>
      <w:r w:rsidRPr="008018EB">
        <w:rPr>
          <w:rFonts w:ascii="Arial" w:hAnsi="Arial" w:cs="Arial"/>
          <w:b w:val="0"/>
          <w:bCs w:val="0"/>
          <w:sz w:val="24"/>
          <w:szCs w:val="24"/>
        </w:rPr>
        <w:t>Barbed Wire</w:t>
      </w:r>
    </w:p>
    <w:p w14:paraId="0940435F" w14:textId="77777777" w:rsidR="004E3A80" w:rsidRDefault="004E3A80" w:rsidP="004E3A80">
      <w:pPr>
        <w:pStyle w:val="Heading4"/>
        <w:numPr>
          <w:ilvl w:val="6"/>
          <w:numId w:val="5"/>
        </w:numPr>
        <w:tabs>
          <w:tab w:val="num" w:pos="1080"/>
        </w:tabs>
        <w:rPr>
          <w:rFonts w:ascii="Arial" w:hAnsi="Arial" w:cs="Arial"/>
          <w:b w:val="0"/>
          <w:bCs w:val="0"/>
          <w:sz w:val="24"/>
          <w:szCs w:val="24"/>
        </w:rPr>
      </w:pPr>
      <w:r w:rsidRPr="004E3A80">
        <w:rPr>
          <w:rFonts w:ascii="Arial" w:hAnsi="Arial" w:cs="Arial"/>
          <w:b w:val="0"/>
          <w:bCs w:val="0"/>
          <w:sz w:val="24"/>
          <w:szCs w:val="24"/>
        </w:rPr>
        <w:t>Razor Wire</w:t>
      </w:r>
    </w:p>
    <w:p w14:paraId="01654A5D" w14:textId="77777777" w:rsidR="004E3A80" w:rsidRDefault="004E3A80" w:rsidP="004E3A80">
      <w:pPr>
        <w:pStyle w:val="Heading4"/>
        <w:numPr>
          <w:ilvl w:val="6"/>
          <w:numId w:val="5"/>
        </w:numPr>
        <w:tabs>
          <w:tab w:val="num" w:pos="1080"/>
        </w:tabs>
        <w:rPr>
          <w:rFonts w:ascii="Arial" w:hAnsi="Arial" w:cs="Arial"/>
          <w:b w:val="0"/>
          <w:bCs w:val="0"/>
          <w:sz w:val="24"/>
          <w:szCs w:val="24"/>
        </w:rPr>
      </w:pPr>
      <w:r w:rsidRPr="004E3A80">
        <w:rPr>
          <w:rFonts w:ascii="Arial" w:hAnsi="Arial" w:cs="Arial"/>
          <w:b w:val="0"/>
          <w:bCs w:val="0"/>
          <w:sz w:val="24"/>
          <w:szCs w:val="24"/>
        </w:rPr>
        <w:t>Electrified fences</w:t>
      </w:r>
      <w:r w:rsidRPr="004E3A80">
        <w:rPr>
          <w:rFonts w:ascii="Arial" w:hAnsi="Arial" w:cs="Arial"/>
          <w:b w:val="0"/>
          <w:bCs w:val="0"/>
          <w:sz w:val="24"/>
          <w:szCs w:val="24"/>
          <w:u w:val="single"/>
        </w:rPr>
        <w:t>, with the exception of monitored perimeter security fence systems, as described in Section E</w:t>
      </w:r>
      <w:r w:rsidR="00023AAE">
        <w:rPr>
          <w:rFonts w:ascii="Arial" w:hAnsi="Arial" w:cs="Arial"/>
          <w:b w:val="0"/>
          <w:bCs w:val="0"/>
          <w:sz w:val="24"/>
          <w:szCs w:val="24"/>
          <w:u w:val="single"/>
        </w:rPr>
        <w:t xml:space="preserve"> below</w:t>
      </w:r>
    </w:p>
    <w:p w14:paraId="25E283C4" w14:textId="77777777" w:rsidR="004E3A80" w:rsidRDefault="004E3A80" w:rsidP="004E3A80">
      <w:pPr>
        <w:pStyle w:val="Heading4"/>
        <w:numPr>
          <w:ilvl w:val="6"/>
          <w:numId w:val="5"/>
        </w:numPr>
        <w:tabs>
          <w:tab w:val="num" w:pos="1080"/>
        </w:tabs>
        <w:rPr>
          <w:rFonts w:ascii="Arial" w:hAnsi="Arial" w:cs="Arial"/>
          <w:b w:val="0"/>
          <w:bCs w:val="0"/>
          <w:sz w:val="24"/>
          <w:szCs w:val="24"/>
        </w:rPr>
      </w:pPr>
      <w:r w:rsidRPr="004E3A80">
        <w:rPr>
          <w:rFonts w:ascii="Arial" w:hAnsi="Arial" w:cs="Arial"/>
          <w:b w:val="0"/>
          <w:bCs w:val="0"/>
          <w:sz w:val="24"/>
          <w:szCs w:val="24"/>
        </w:rPr>
        <w:t>Use of grease</w:t>
      </w:r>
    </w:p>
    <w:p w14:paraId="7DE5AF99" w14:textId="77777777" w:rsidR="004E3A80" w:rsidRPr="004E3A80" w:rsidRDefault="004E3A80" w:rsidP="004E3A80">
      <w:pPr>
        <w:pStyle w:val="Heading4"/>
        <w:numPr>
          <w:ilvl w:val="6"/>
          <w:numId w:val="5"/>
        </w:numPr>
        <w:tabs>
          <w:tab w:val="num" w:pos="1080"/>
        </w:tabs>
        <w:rPr>
          <w:rFonts w:ascii="Arial" w:hAnsi="Arial" w:cs="Arial"/>
          <w:b w:val="0"/>
          <w:bCs w:val="0"/>
          <w:sz w:val="24"/>
          <w:szCs w:val="24"/>
        </w:rPr>
      </w:pPr>
      <w:r w:rsidRPr="004E3A80">
        <w:rPr>
          <w:rFonts w:ascii="Arial" w:hAnsi="Arial" w:cs="Arial"/>
          <w:b w:val="0"/>
          <w:bCs w:val="0"/>
          <w:sz w:val="24"/>
          <w:szCs w:val="24"/>
        </w:rPr>
        <w:t>Broken glass or other sharp materials</w:t>
      </w:r>
    </w:p>
    <w:p w14:paraId="6F8E6B2A" w14:textId="77777777" w:rsidR="004E3A80" w:rsidRPr="008018EB" w:rsidRDefault="004E3A80" w:rsidP="004E3A80">
      <w:pPr>
        <w:rPr>
          <w:rFonts w:ascii="Arial" w:hAnsi="Arial" w:cs="Arial"/>
          <w:szCs w:val="24"/>
        </w:rPr>
      </w:pPr>
    </w:p>
    <w:p w14:paraId="45B2261D" w14:textId="77777777" w:rsidR="004E3A80" w:rsidRPr="008018EB" w:rsidRDefault="004E3A80" w:rsidP="004E3A80">
      <w:pPr>
        <w:rPr>
          <w:rFonts w:ascii="Arial" w:hAnsi="Arial" w:cs="Arial"/>
          <w:szCs w:val="24"/>
          <w:u w:val="single"/>
        </w:rPr>
      </w:pPr>
      <w:r w:rsidRPr="008018EB">
        <w:rPr>
          <w:rFonts w:ascii="Arial" w:hAnsi="Arial" w:cs="Arial"/>
          <w:szCs w:val="24"/>
        </w:rPr>
        <w:t xml:space="preserve">E. </w:t>
      </w:r>
      <w:r w:rsidRPr="008018EB">
        <w:rPr>
          <w:rFonts w:ascii="Arial" w:hAnsi="Arial" w:cs="Arial"/>
          <w:szCs w:val="24"/>
        </w:rPr>
        <w:tab/>
      </w:r>
      <w:r w:rsidRPr="008018EB">
        <w:rPr>
          <w:rFonts w:ascii="Arial" w:hAnsi="Arial" w:cs="Arial"/>
          <w:szCs w:val="24"/>
          <w:u w:val="single"/>
        </w:rPr>
        <w:t>Monitored perimeter security fence system.</w:t>
      </w:r>
    </w:p>
    <w:p w14:paraId="5E6D0A1D" w14:textId="77777777" w:rsidR="004E3A80" w:rsidRPr="008018EB" w:rsidRDefault="004E3A80" w:rsidP="004E3A80">
      <w:pPr>
        <w:ind w:left="720"/>
        <w:rPr>
          <w:rFonts w:ascii="Arial" w:hAnsi="Arial" w:cs="Arial"/>
          <w:szCs w:val="24"/>
          <w:u w:val="single"/>
        </w:rPr>
      </w:pPr>
      <w:r w:rsidRPr="008018EB">
        <w:rPr>
          <w:rFonts w:ascii="Arial" w:hAnsi="Arial" w:cs="Arial"/>
          <w:szCs w:val="24"/>
          <w:u w:val="single"/>
        </w:rPr>
        <w:t xml:space="preserve">“Monitored perimeter security fence system” means a perimeter alarm system with an assembly of battery-powered equipment, including but not limited to: a monitored alarm device and energizer which is intended to periodically deliver pulses to a security fence, a battery charging device used exclusively to charge </w:t>
      </w:r>
      <w:r w:rsidRPr="008018EB">
        <w:rPr>
          <w:rFonts w:ascii="Arial" w:hAnsi="Arial" w:cs="Arial"/>
          <w:szCs w:val="24"/>
          <w:u w:val="single"/>
        </w:rPr>
        <w:lastRenderedPageBreak/>
        <w:t>the system’s battery, and other integrated components.</w:t>
      </w:r>
    </w:p>
    <w:p w14:paraId="1829E3BD" w14:textId="77777777" w:rsidR="004E3A80" w:rsidRPr="008018EB" w:rsidRDefault="004E3A80" w:rsidP="004E3A80">
      <w:pPr>
        <w:rPr>
          <w:rFonts w:ascii="Arial" w:hAnsi="Arial" w:cs="Arial"/>
          <w:szCs w:val="24"/>
          <w:u w:val="single"/>
        </w:rPr>
      </w:pPr>
    </w:p>
    <w:p w14:paraId="1A127E0A" w14:textId="76390474" w:rsidR="004E3A80" w:rsidRPr="008018EB" w:rsidRDefault="004E3A80" w:rsidP="004E3A80">
      <w:pPr>
        <w:ind w:left="720"/>
        <w:rPr>
          <w:rFonts w:ascii="Arial" w:hAnsi="Arial" w:cs="Arial"/>
          <w:szCs w:val="24"/>
          <w:u w:val="single"/>
        </w:rPr>
      </w:pPr>
      <w:r w:rsidRPr="008018EB">
        <w:rPr>
          <w:rFonts w:ascii="Arial" w:hAnsi="Arial" w:cs="Arial"/>
          <w:szCs w:val="24"/>
          <w:u w:val="single"/>
        </w:rPr>
        <w:t xml:space="preserve">The design, construction, and use of monitored perimeter security fence systems </w:t>
      </w:r>
      <w:r w:rsidR="00135F43">
        <w:rPr>
          <w:rFonts w:ascii="Arial" w:hAnsi="Arial" w:cs="Arial"/>
          <w:szCs w:val="24"/>
          <w:u w:val="single"/>
        </w:rPr>
        <w:t xml:space="preserve">may </w:t>
      </w:r>
      <w:r w:rsidRPr="008018EB">
        <w:rPr>
          <w:rFonts w:ascii="Arial" w:hAnsi="Arial" w:cs="Arial"/>
          <w:szCs w:val="24"/>
          <w:u w:val="single"/>
        </w:rPr>
        <w:t xml:space="preserve">be </w:t>
      </w:r>
      <w:r w:rsidR="00135F43">
        <w:rPr>
          <w:rFonts w:ascii="Arial" w:hAnsi="Arial" w:cs="Arial"/>
          <w:szCs w:val="24"/>
          <w:u w:val="single"/>
        </w:rPr>
        <w:t xml:space="preserve">permitted subject to the approval of </w:t>
      </w:r>
      <w:r w:rsidR="00023AAE" w:rsidRPr="00023AAE">
        <w:rPr>
          <w:rFonts w:ascii="Arial" w:hAnsi="Arial" w:cs="Arial"/>
          <w:szCs w:val="24"/>
          <w:u w:val="double"/>
        </w:rPr>
        <w:t xml:space="preserve">a </w:t>
      </w:r>
      <w:r w:rsidR="00135F43">
        <w:rPr>
          <w:rFonts w:ascii="Arial" w:hAnsi="Arial" w:cs="Arial"/>
          <w:szCs w:val="24"/>
          <w:u w:val="double"/>
        </w:rPr>
        <w:t xml:space="preserve">conditional </w:t>
      </w:r>
      <w:r w:rsidR="00023AAE" w:rsidRPr="00023AAE">
        <w:rPr>
          <w:rFonts w:ascii="Arial" w:hAnsi="Arial" w:cs="Arial"/>
          <w:szCs w:val="24"/>
          <w:u w:val="double"/>
        </w:rPr>
        <w:t>use permit</w:t>
      </w:r>
      <w:r w:rsidR="00135F43">
        <w:rPr>
          <w:rFonts w:ascii="Arial" w:hAnsi="Arial" w:cs="Arial"/>
          <w:szCs w:val="24"/>
          <w:u w:val="double"/>
        </w:rPr>
        <w:t xml:space="preserve"> pursuant to Chapter 18.114</w:t>
      </w:r>
      <w:r w:rsidRPr="008018EB">
        <w:rPr>
          <w:rFonts w:ascii="Arial" w:hAnsi="Arial" w:cs="Arial"/>
          <w:szCs w:val="24"/>
          <w:u w:val="single"/>
        </w:rPr>
        <w:t xml:space="preserve">, subject to the following </w:t>
      </w:r>
      <w:r w:rsidR="00135F43">
        <w:rPr>
          <w:rFonts w:ascii="Arial" w:hAnsi="Arial" w:cs="Arial"/>
          <w:szCs w:val="24"/>
          <w:u w:val="single"/>
        </w:rPr>
        <w:t xml:space="preserve">additional </w:t>
      </w:r>
      <w:r w:rsidRPr="008018EB">
        <w:rPr>
          <w:rFonts w:ascii="Arial" w:hAnsi="Arial" w:cs="Arial"/>
          <w:szCs w:val="24"/>
          <w:u w:val="single"/>
        </w:rPr>
        <w:t>requirements:</w:t>
      </w:r>
    </w:p>
    <w:p w14:paraId="5279F7D5" w14:textId="77777777" w:rsidR="004E3A80" w:rsidRPr="008018EB" w:rsidRDefault="004E3A80" w:rsidP="004E3A80">
      <w:pPr>
        <w:rPr>
          <w:rFonts w:ascii="Arial" w:hAnsi="Arial" w:cs="Arial"/>
          <w:szCs w:val="24"/>
          <w:u w:val="single"/>
        </w:rPr>
      </w:pPr>
    </w:p>
    <w:p w14:paraId="2C259B0B" w14:textId="77777777" w:rsidR="004E3A80" w:rsidRPr="008018EB" w:rsidRDefault="004E3A80" w:rsidP="004E3A80">
      <w:pPr>
        <w:tabs>
          <w:tab w:val="left" w:pos="1080"/>
        </w:tabs>
        <w:ind w:left="1080" w:hanging="360"/>
        <w:rPr>
          <w:rFonts w:ascii="Arial" w:hAnsi="Arial" w:cs="Arial"/>
          <w:szCs w:val="24"/>
          <w:u w:val="single"/>
        </w:rPr>
      </w:pPr>
      <w:r w:rsidRPr="008018EB">
        <w:rPr>
          <w:rStyle w:val="Heading4Char"/>
          <w:rFonts w:ascii="Arial" w:hAnsi="Arial" w:cs="Arial"/>
          <w:b w:val="0"/>
          <w:bCs w:val="0"/>
          <w:szCs w:val="24"/>
          <w:u w:val="single"/>
        </w:rPr>
        <w:t xml:space="preserve">1. </w:t>
      </w:r>
      <w:r w:rsidRPr="008018EB">
        <w:rPr>
          <w:rStyle w:val="Heading4Char"/>
          <w:rFonts w:ascii="Arial" w:hAnsi="Arial" w:cs="Arial"/>
          <w:b w:val="0"/>
          <w:bCs w:val="0"/>
          <w:szCs w:val="24"/>
          <w:u w:val="single"/>
        </w:rPr>
        <w:tab/>
      </w:r>
      <w:r w:rsidRPr="004E3A80">
        <w:rPr>
          <w:rStyle w:val="Heading4Char"/>
          <w:rFonts w:ascii="Arial" w:hAnsi="Arial" w:cs="Arial"/>
          <w:b w:val="0"/>
          <w:bCs w:val="0"/>
          <w:sz w:val="24"/>
          <w:szCs w:val="24"/>
          <w:u w:val="single"/>
        </w:rPr>
        <w:t>IEC Standard No. 60335-2-76.</w:t>
      </w:r>
      <w:r w:rsidRPr="004E3A80">
        <w:rPr>
          <w:rFonts w:ascii="Arial" w:hAnsi="Arial" w:cs="Arial"/>
          <w:szCs w:val="24"/>
          <w:u w:val="single"/>
        </w:rPr>
        <w:t xml:space="preserve"> </w:t>
      </w:r>
      <w:r w:rsidRPr="008018EB">
        <w:rPr>
          <w:rFonts w:ascii="Arial" w:hAnsi="Arial" w:cs="Arial"/>
          <w:szCs w:val="24"/>
          <w:u w:val="single"/>
        </w:rPr>
        <w:t>Unless otherwise specified herein, monitored perimeter security fence systems shall be constructed and operated in conformance with the specifications set forth in International Electrotechnical Commission (IEC) Standard No. 60335-2-76, current edition.</w:t>
      </w:r>
    </w:p>
    <w:p w14:paraId="39B9C7B8" w14:textId="77777777" w:rsidR="004E3A80" w:rsidRPr="008018EB" w:rsidRDefault="004E3A80" w:rsidP="004E3A80">
      <w:pPr>
        <w:rPr>
          <w:rFonts w:ascii="Arial" w:hAnsi="Arial" w:cs="Arial"/>
          <w:szCs w:val="24"/>
          <w:u w:val="single"/>
        </w:rPr>
      </w:pPr>
    </w:p>
    <w:p w14:paraId="272FA5B4" w14:textId="77777777" w:rsidR="004E3A80" w:rsidRPr="008018EB" w:rsidRDefault="004E3A80" w:rsidP="004E3A80">
      <w:pPr>
        <w:tabs>
          <w:tab w:val="left" w:pos="1080"/>
        </w:tabs>
        <w:ind w:left="1080" w:hanging="360"/>
        <w:rPr>
          <w:rFonts w:ascii="Arial" w:hAnsi="Arial" w:cs="Arial"/>
          <w:szCs w:val="24"/>
          <w:u w:val="single"/>
        </w:rPr>
      </w:pPr>
      <w:r w:rsidRPr="008018EB">
        <w:rPr>
          <w:rFonts w:ascii="Arial" w:hAnsi="Arial" w:cs="Arial"/>
          <w:szCs w:val="24"/>
          <w:u w:val="single"/>
        </w:rPr>
        <w:t xml:space="preserve">2. </w:t>
      </w:r>
      <w:r w:rsidRPr="008018EB">
        <w:rPr>
          <w:rFonts w:ascii="Arial" w:hAnsi="Arial" w:cs="Arial"/>
          <w:szCs w:val="24"/>
          <w:u w:val="single"/>
        </w:rPr>
        <w:tab/>
        <w:t>Power Source. The energizer for monitored perimeter security fence systems must be driven by a commercial storage battery not to exceed twelve (12) volts DC. The storage battery is charged primarily by a solar panel. The solar panel may be augmented by a commercial trickle charger.</w:t>
      </w:r>
    </w:p>
    <w:p w14:paraId="69F4A548" w14:textId="77777777" w:rsidR="004E3A80" w:rsidRPr="008018EB" w:rsidRDefault="004E3A80" w:rsidP="004E3A80">
      <w:pPr>
        <w:rPr>
          <w:rFonts w:ascii="Arial" w:hAnsi="Arial" w:cs="Arial"/>
          <w:szCs w:val="24"/>
          <w:u w:val="single"/>
        </w:rPr>
      </w:pPr>
    </w:p>
    <w:p w14:paraId="6975B284" w14:textId="77777777" w:rsidR="004E3A80" w:rsidRPr="008018EB" w:rsidRDefault="004E3A80" w:rsidP="004E3A80">
      <w:pPr>
        <w:tabs>
          <w:tab w:val="left" w:pos="1080"/>
        </w:tabs>
        <w:ind w:left="1080" w:hanging="360"/>
        <w:rPr>
          <w:rFonts w:ascii="Arial" w:hAnsi="Arial" w:cs="Arial"/>
          <w:szCs w:val="24"/>
          <w:u w:val="single"/>
        </w:rPr>
      </w:pPr>
      <w:r w:rsidRPr="008018EB">
        <w:rPr>
          <w:rFonts w:ascii="Arial" w:hAnsi="Arial" w:cs="Arial"/>
          <w:szCs w:val="24"/>
          <w:u w:val="single"/>
        </w:rPr>
        <w:t xml:space="preserve">3. </w:t>
      </w:r>
      <w:r w:rsidRPr="008018EB">
        <w:rPr>
          <w:rFonts w:ascii="Arial" w:hAnsi="Arial" w:cs="Arial"/>
          <w:szCs w:val="24"/>
          <w:u w:val="single"/>
        </w:rPr>
        <w:tab/>
        <w:t>Perimeter Barrier. Monitored perimeter security fence systems shall be installed behind a nonelectrified fence or wall that complies with section 18.34.060 B.</w:t>
      </w:r>
    </w:p>
    <w:p w14:paraId="634E595A" w14:textId="77777777" w:rsidR="004E3A80" w:rsidRPr="008018EB" w:rsidRDefault="004E3A80" w:rsidP="004E3A80">
      <w:pPr>
        <w:rPr>
          <w:rFonts w:ascii="Arial" w:hAnsi="Arial" w:cs="Arial"/>
          <w:szCs w:val="24"/>
          <w:u w:val="single"/>
        </w:rPr>
      </w:pPr>
    </w:p>
    <w:p w14:paraId="4FC6C502" w14:textId="77777777" w:rsidR="004E3A80" w:rsidRPr="008018EB" w:rsidRDefault="004E3A80" w:rsidP="004E3A80">
      <w:pPr>
        <w:tabs>
          <w:tab w:val="left" w:pos="1080"/>
        </w:tabs>
        <w:ind w:left="1107" w:hanging="387"/>
        <w:rPr>
          <w:rFonts w:ascii="Arial" w:hAnsi="Arial" w:cs="Arial"/>
          <w:szCs w:val="24"/>
          <w:u w:val="single"/>
        </w:rPr>
      </w:pPr>
      <w:r w:rsidRPr="008018EB">
        <w:rPr>
          <w:rFonts w:ascii="Arial" w:hAnsi="Arial" w:cs="Arial"/>
          <w:szCs w:val="24"/>
          <w:u w:val="single"/>
        </w:rPr>
        <w:t xml:space="preserve">4. </w:t>
      </w:r>
      <w:r w:rsidRPr="008018EB">
        <w:rPr>
          <w:rFonts w:ascii="Arial" w:hAnsi="Arial" w:cs="Arial"/>
          <w:szCs w:val="24"/>
          <w:u w:val="single"/>
        </w:rPr>
        <w:tab/>
        <w:t>Emergency Gate Access. Before a monitored perimeter security fence system is activated, a Knox device shall be approved by the fire department. The Knox device will be installed at the main entry gate and fully functional at all times when the monitored perimeter security fence system is operational.</w:t>
      </w:r>
    </w:p>
    <w:p w14:paraId="1780CC79" w14:textId="77777777" w:rsidR="004E3A80" w:rsidRPr="008018EB" w:rsidRDefault="004E3A80" w:rsidP="004E3A80">
      <w:pPr>
        <w:rPr>
          <w:rFonts w:ascii="Arial" w:hAnsi="Arial" w:cs="Arial"/>
          <w:szCs w:val="24"/>
          <w:u w:val="single"/>
        </w:rPr>
      </w:pPr>
    </w:p>
    <w:p w14:paraId="43310344" w14:textId="77777777" w:rsidR="004E3A80" w:rsidRPr="008018EB" w:rsidRDefault="004E3A80" w:rsidP="004E3A80">
      <w:pPr>
        <w:tabs>
          <w:tab w:val="left" w:pos="1080"/>
        </w:tabs>
        <w:ind w:left="1080" w:hanging="360"/>
        <w:rPr>
          <w:rFonts w:ascii="Arial" w:hAnsi="Arial" w:cs="Arial"/>
          <w:szCs w:val="24"/>
          <w:u w:val="single"/>
        </w:rPr>
      </w:pPr>
      <w:r w:rsidRPr="008018EB">
        <w:rPr>
          <w:rFonts w:ascii="Arial" w:hAnsi="Arial" w:cs="Arial"/>
          <w:szCs w:val="24"/>
          <w:u w:val="single"/>
        </w:rPr>
        <w:t xml:space="preserve">5. </w:t>
      </w:r>
      <w:r w:rsidRPr="008018EB">
        <w:rPr>
          <w:rFonts w:ascii="Arial" w:hAnsi="Arial" w:cs="Arial"/>
          <w:szCs w:val="24"/>
          <w:u w:val="single"/>
        </w:rPr>
        <w:tab/>
        <w:t>Separation. The perimeter security fence shall be set back four (4) inches to twelve (12) inches from the nonelectrified fence or wall in order to prevent inadvertent access to the monitored perimeter security fence.</w:t>
      </w:r>
    </w:p>
    <w:p w14:paraId="4A572237" w14:textId="77777777" w:rsidR="004E3A80" w:rsidRPr="008018EB" w:rsidRDefault="004E3A80" w:rsidP="004E3A80">
      <w:pPr>
        <w:rPr>
          <w:rFonts w:ascii="Arial" w:hAnsi="Arial" w:cs="Arial"/>
          <w:szCs w:val="24"/>
          <w:u w:val="single"/>
        </w:rPr>
      </w:pPr>
    </w:p>
    <w:p w14:paraId="0BC88202" w14:textId="6621DEF6" w:rsidR="004E3A80" w:rsidRPr="008018EB" w:rsidRDefault="004E3A80" w:rsidP="004E3A80">
      <w:pPr>
        <w:tabs>
          <w:tab w:val="left" w:pos="1080"/>
        </w:tabs>
        <w:ind w:left="1080" w:hanging="360"/>
        <w:rPr>
          <w:rFonts w:ascii="Arial" w:hAnsi="Arial" w:cs="Arial"/>
          <w:szCs w:val="24"/>
          <w:u w:val="single"/>
        </w:rPr>
      </w:pPr>
      <w:r w:rsidRPr="008018EB">
        <w:rPr>
          <w:rFonts w:ascii="Arial" w:hAnsi="Arial" w:cs="Arial"/>
          <w:szCs w:val="24"/>
          <w:u w:val="single"/>
        </w:rPr>
        <w:t>6.</w:t>
      </w:r>
      <w:r w:rsidRPr="008018EB">
        <w:rPr>
          <w:rFonts w:ascii="Arial" w:hAnsi="Arial" w:cs="Arial"/>
          <w:szCs w:val="24"/>
          <w:u w:val="single"/>
        </w:rPr>
        <w:tab/>
        <w:t>Design/Height. The monitored perimeter security fence shall be visually transparent and comprised of twelve and one-half (12.5) gauge galvanized steel wires which are run horizontally</w:t>
      </w:r>
      <w:r w:rsidR="00135F43">
        <w:rPr>
          <w:rFonts w:ascii="Arial" w:hAnsi="Arial" w:cs="Arial"/>
          <w:szCs w:val="24"/>
          <w:u w:val="single"/>
        </w:rPr>
        <w:t>, up</w:t>
      </w:r>
      <w:r w:rsidRPr="008018EB">
        <w:rPr>
          <w:rFonts w:ascii="Arial" w:hAnsi="Arial" w:cs="Arial"/>
          <w:szCs w:val="24"/>
          <w:u w:val="single"/>
        </w:rPr>
        <w:t xml:space="preserve"> to the </w:t>
      </w:r>
      <w:r w:rsidR="00135F43">
        <w:rPr>
          <w:rFonts w:ascii="Arial" w:hAnsi="Arial" w:cs="Arial"/>
          <w:szCs w:val="24"/>
          <w:u w:val="single"/>
        </w:rPr>
        <w:t xml:space="preserve">maximum </w:t>
      </w:r>
      <w:r w:rsidRPr="008018EB">
        <w:rPr>
          <w:rFonts w:ascii="Arial" w:hAnsi="Arial" w:cs="Arial"/>
          <w:szCs w:val="24"/>
          <w:u w:val="single"/>
        </w:rPr>
        <w:t>height of ten (10) feet.</w:t>
      </w:r>
    </w:p>
    <w:p w14:paraId="26303B07" w14:textId="77777777" w:rsidR="004E3A80" w:rsidRPr="008018EB" w:rsidRDefault="004E3A80" w:rsidP="004E3A80">
      <w:pPr>
        <w:rPr>
          <w:rFonts w:ascii="Arial" w:hAnsi="Arial" w:cs="Arial"/>
          <w:szCs w:val="24"/>
          <w:u w:val="single"/>
        </w:rPr>
      </w:pPr>
    </w:p>
    <w:p w14:paraId="23554D24" w14:textId="046CCC4E" w:rsidR="004E3A80" w:rsidRPr="008018EB" w:rsidRDefault="004E3A80" w:rsidP="004E3A80">
      <w:pPr>
        <w:tabs>
          <w:tab w:val="left" w:pos="1080"/>
        </w:tabs>
        <w:ind w:left="1080" w:hanging="360"/>
        <w:rPr>
          <w:rFonts w:ascii="Arial" w:hAnsi="Arial" w:cs="Arial"/>
          <w:szCs w:val="24"/>
          <w:u w:val="single"/>
        </w:rPr>
      </w:pPr>
      <w:r w:rsidRPr="008018EB">
        <w:rPr>
          <w:rFonts w:ascii="Arial" w:hAnsi="Arial" w:cs="Arial"/>
          <w:szCs w:val="24"/>
          <w:u w:val="single"/>
        </w:rPr>
        <w:t xml:space="preserve">7. </w:t>
      </w:r>
      <w:r w:rsidRPr="008018EB">
        <w:rPr>
          <w:rFonts w:ascii="Arial" w:hAnsi="Arial" w:cs="Arial"/>
          <w:szCs w:val="24"/>
          <w:u w:val="single"/>
        </w:rPr>
        <w:tab/>
        <w:t xml:space="preserve">Warning Signs. Monitored perimeter security fence systems shall be clearly identified with bilingual warning signs </w:t>
      </w:r>
      <w:r w:rsidR="00135F43">
        <w:rPr>
          <w:rFonts w:ascii="Arial" w:hAnsi="Arial" w:cs="Arial"/>
          <w:szCs w:val="24"/>
          <w:u w:val="single"/>
        </w:rPr>
        <w:t xml:space="preserve">in compliance with Civil Code § 835(b)(3) </w:t>
      </w:r>
      <w:r w:rsidRPr="008018EB">
        <w:rPr>
          <w:rFonts w:ascii="Arial" w:hAnsi="Arial" w:cs="Arial"/>
          <w:szCs w:val="24"/>
          <w:u w:val="single"/>
        </w:rPr>
        <w:t xml:space="preserve">that read: “Warning – Electric Fence” at intervals of not </w:t>
      </w:r>
      <w:r w:rsidR="00135F43">
        <w:rPr>
          <w:rFonts w:ascii="Arial" w:hAnsi="Arial" w:cs="Arial"/>
          <w:szCs w:val="24"/>
          <w:u w:val="single"/>
        </w:rPr>
        <w:t>more</w:t>
      </w:r>
      <w:r w:rsidR="00135F43" w:rsidRPr="008018EB">
        <w:rPr>
          <w:rFonts w:ascii="Arial" w:hAnsi="Arial" w:cs="Arial"/>
          <w:szCs w:val="24"/>
          <w:u w:val="single"/>
        </w:rPr>
        <w:t xml:space="preserve"> </w:t>
      </w:r>
      <w:r w:rsidRPr="008018EB">
        <w:rPr>
          <w:rFonts w:ascii="Arial" w:hAnsi="Arial" w:cs="Arial"/>
          <w:szCs w:val="24"/>
          <w:u w:val="single"/>
        </w:rPr>
        <w:t>than thirty (30) feet.</w:t>
      </w:r>
    </w:p>
    <w:p w14:paraId="1A7D3080" w14:textId="77777777" w:rsidR="004E3A80" w:rsidRPr="008018EB" w:rsidRDefault="004E3A80" w:rsidP="004E3A80">
      <w:pPr>
        <w:rPr>
          <w:rFonts w:ascii="Arial" w:hAnsi="Arial" w:cs="Arial"/>
          <w:szCs w:val="24"/>
          <w:u w:val="single"/>
        </w:rPr>
      </w:pPr>
    </w:p>
    <w:p w14:paraId="4FBA70D8" w14:textId="77777777" w:rsidR="004E3A80" w:rsidRPr="008018EB" w:rsidRDefault="004E3A80" w:rsidP="004E3A80">
      <w:pPr>
        <w:tabs>
          <w:tab w:val="left" w:pos="1080"/>
        </w:tabs>
        <w:ind w:left="1080" w:hanging="360"/>
        <w:rPr>
          <w:rFonts w:ascii="Arial" w:hAnsi="Arial" w:cs="Arial"/>
          <w:szCs w:val="24"/>
          <w:u w:val="single"/>
        </w:rPr>
      </w:pPr>
      <w:r w:rsidRPr="008018EB">
        <w:rPr>
          <w:rFonts w:ascii="Arial" w:hAnsi="Arial" w:cs="Arial"/>
          <w:szCs w:val="24"/>
          <w:u w:val="single"/>
        </w:rPr>
        <w:t xml:space="preserve">8. </w:t>
      </w:r>
      <w:r w:rsidRPr="008018EB">
        <w:rPr>
          <w:rFonts w:ascii="Arial" w:hAnsi="Arial" w:cs="Arial"/>
          <w:szCs w:val="24"/>
          <w:u w:val="single"/>
        </w:rPr>
        <w:tab/>
        <w:t>Location. Monitored perimeter security fence systems shall only be permitted on properties zoned LI Light Industrial and HI Heavy Industrial.</w:t>
      </w:r>
    </w:p>
    <w:p w14:paraId="3E880036" w14:textId="77777777" w:rsidR="004E3A80" w:rsidRPr="008018EB" w:rsidRDefault="004E3A80" w:rsidP="004E3A80">
      <w:pPr>
        <w:rPr>
          <w:rFonts w:ascii="Arial" w:hAnsi="Arial" w:cs="Arial"/>
          <w:szCs w:val="24"/>
          <w:u w:val="single"/>
        </w:rPr>
      </w:pPr>
    </w:p>
    <w:p w14:paraId="027CE71F" w14:textId="77777777" w:rsidR="004E3A80" w:rsidRPr="008018EB" w:rsidRDefault="004E3A80" w:rsidP="004E3A80">
      <w:pPr>
        <w:tabs>
          <w:tab w:val="left" w:pos="1080"/>
        </w:tabs>
        <w:ind w:left="1080" w:hanging="360"/>
        <w:rPr>
          <w:rFonts w:ascii="Arial" w:hAnsi="Arial" w:cs="Arial"/>
          <w:szCs w:val="24"/>
          <w:u w:val="single"/>
        </w:rPr>
      </w:pPr>
      <w:r w:rsidRPr="008018EB">
        <w:rPr>
          <w:rFonts w:ascii="Arial" w:hAnsi="Arial" w:cs="Arial"/>
          <w:szCs w:val="24"/>
          <w:u w:val="single"/>
        </w:rPr>
        <w:t xml:space="preserve">9. </w:t>
      </w:r>
      <w:r w:rsidRPr="008018EB">
        <w:rPr>
          <w:rFonts w:ascii="Arial" w:hAnsi="Arial" w:cs="Arial"/>
          <w:szCs w:val="24"/>
          <w:u w:val="single"/>
        </w:rPr>
        <w:tab/>
        <w:t xml:space="preserve">Alarm Signal. The monitored perimeter security fence system shall transmit a signal to an alarm monitoring business in response to an intrusion or burglary. The system shall not directly connect to or call law enforcement. The </w:t>
      </w:r>
      <w:r w:rsidRPr="008018EB">
        <w:rPr>
          <w:rFonts w:ascii="Arial" w:hAnsi="Arial" w:cs="Arial"/>
          <w:szCs w:val="24"/>
          <w:u w:val="single"/>
        </w:rPr>
        <w:lastRenderedPageBreak/>
        <w:t>business must first verify the alarm event prior to requesting deployment of law enforcement.”</w:t>
      </w:r>
    </w:p>
    <w:p w14:paraId="0CBB3907" w14:textId="77777777" w:rsidR="000C2669" w:rsidRDefault="000C2669" w:rsidP="004E3A80">
      <w:pPr>
        <w:pStyle w:val="Heading1"/>
        <w:jc w:val="left"/>
        <w:rPr>
          <w:rFonts w:ascii="Arial" w:hAnsi="Arial" w:cs="Arial"/>
          <w:b w:val="0"/>
          <w:bCs/>
          <w:szCs w:val="24"/>
        </w:rPr>
      </w:pPr>
    </w:p>
    <w:p w14:paraId="05876DD5" w14:textId="58223EB0" w:rsidR="00023AAE" w:rsidRDefault="00023AAE" w:rsidP="00023AAE">
      <w:pPr>
        <w:spacing w:line="480" w:lineRule="auto"/>
        <w:jc w:val="both"/>
        <w:rPr>
          <w:rFonts w:ascii="Arial" w:hAnsi="Arial" w:cs="Arial"/>
          <w:szCs w:val="24"/>
        </w:rPr>
      </w:pPr>
      <w:r w:rsidRPr="00E30111">
        <w:rPr>
          <w:rFonts w:ascii="Arial" w:hAnsi="Arial" w:cs="Arial"/>
          <w:b/>
          <w:szCs w:val="24"/>
          <w:u w:val="single"/>
        </w:rPr>
        <w:t xml:space="preserve">SECTION </w:t>
      </w:r>
      <w:r w:rsidR="00FE33A1">
        <w:rPr>
          <w:rFonts w:ascii="Arial" w:hAnsi="Arial" w:cs="Arial"/>
          <w:b/>
          <w:szCs w:val="24"/>
          <w:u w:val="single"/>
        </w:rPr>
        <w:t>8</w:t>
      </w:r>
      <w:r w:rsidRPr="00E30111">
        <w:rPr>
          <w:rFonts w:ascii="Arial" w:hAnsi="Arial" w:cs="Arial"/>
          <w:bCs/>
          <w:szCs w:val="24"/>
        </w:rPr>
        <w:t xml:space="preserve">: </w:t>
      </w:r>
      <w:r>
        <w:rPr>
          <w:rFonts w:ascii="Arial" w:hAnsi="Arial" w:cs="Arial"/>
          <w:szCs w:val="24"/>
        </w:rPr>
        <w:t xml:space="preserve">That </w:t>
      </w:r>
      <w:r w:rsidR="00056800">
        <w:rPr>
          <w:rFonts w:ascii="Arial" w:hAnsi="Arial" w:cs="Arial"/>
          <w:szCs w:val="24"/>
        </w:rPr>
        <w:t>in Article 8</w:t>
      </w:r>
      <w:r w:rsidR="004477B6">
        <w:rPr>
          <w:rFonts w:ascii="Arial" w:hAnsi="Arial" w:cs="Arial"/>
          <w:szCs w:val="24"/>
        </w:rPr>
        <w:t xml:space="preserve"> (“Definitions”)</w:t>
      </w:r>
      <w:r w:rsidR="00056800">
        <w:rPr>
          <w:rFonts w:ascii="Arial" w:hAnsi="Arial" w:cs="Arial"/>
          <w:szCs w:val="24"/>
        </w:rPr>
        <w:t xml:space="preserve">, </w:t>
      </w:r>
      <w:r w:rsidR="00974171">
        <w:rPr>
          <w:rFonts w:ascii="Arial" w:hAnsi="Arial" w:cs="Arial"/>
          <w:szCs w:val="24"/>
        </w:rPr>
        <w:t xml:space="preserve">the definition of </w:t>
      </w:r>
      <w:r w:rsidR="00056800">
        <w:rPr>
          <w:rFonts w:ascii="Arial" w:hAnsi="Arial" w:cs="Arial"/>
          <w:szCs w:val="24"/>
        </w:rPr>
        <w:t>“</w:t>
      </w:r>
      <w:r w:rsidR="00667C36">
        <w:rPr>
          <w:rFonts w:ascii="Arial" w:hAnsi="Arial" w:cs="Arial"/>
          <w:szCs w:val="24"/>
        </w:rPr>
        <w:t>D</w:t>
      </w:r>
      <w:r w:rsidR="00056800">
        <w:rPr>
          <w:rFonts w:ascii="Arial" w:hAnsi="Arial" w:cs="Arial"/>
          <w:szCs w:val="24"/>
        </w:rPr>
        <w:t xml:space="preserve">ata </w:t>
      </w:r>
      <w:r w:rsidR="00667C36">
        <w:rPr>
          <w:rFonts w:ascii="Arial" w:hAnsi="Arial" w:cs="Arial"/>
          <w:szCs w:val="24"/>
        </w:rPr>
        <w:t>C</w:t>
      </w:r>
      <w:r w:rsidR="00056800">
        <w:rPr>
          <w:rFonts w:ascii="Arial" w:hAnsi="Arial" w:cs="Arial"/>
          <w:szCs w:val="24"/>
        </w:rPr>
        <w:t xml:space="preserve">enter” </w:t>
      </w:r>
      <w:r w:rsidR="004477B6">
        <w:rPr>
          <w:rFonts w:ascii="Arial" w:hAnsi="Arial" w:cs="Arial"/>
          <w:szCs w:val="24"/>
        </w:rPr>
        <w:t>is</w:t>
      </w:r>
      <w:r w:rsidR="000D6893">
        <w:rPr>
          <w:rFonts w:ascii="Arial" w:hAnsi="Arial" w:cs="Arial"/>
          <w:szCs w:val="24"/>
        </w:rPr>
        <w:t xml:space="preserve"> revised </w:t>
      </w:r>
      <w:r w:rsidR="00056800">
        <w:rPr>
          <w:rFonts w:ascii="Arial" w:hAnsi="Arial" w:cs="Arial"/>
          <w:szCs w:val="24"/>
        </w:rPr>
        <w:t>to read, “</w:t>
      </w:r>
      <w:r w:rsidR="00056800" w:rsidRPr="00056800">
        <w:rPr>
          <w:rFonts w:ascii="Arial" w:hAnsi="Arial" w:cs="Arial"/>
          <w:b/>
          <w:bCs/>
          <w:szCs w:val="24"/>
        </w:rPr>
        <w:t>Data Center.</w:t>
      </w:r>
      <w:r w:rsidR="00056800" w:rsidRPr="00056800">
        <w:rPr>
          <w:rFonts w:ascii="Arial" w:hAnsi="Arial" w:cs="Arial"/>
          <w:szCs w:val="24"/>
        </w:rPr>
        <w:t xml:space="preserve"> A facility that is very limited in the number of on-site staff and contains a large number of networked computer servers typically used by businesses and organizations for the remote storage, and distribution of large amounts of data.</w:t>
      </w:r>
      <w:r w:rsidR="00056800">
        <w:rPr>
          <w:rFonts w:ascii="Arial" w:hAnsi="Arial" w:cs="Arial"/>
          <w:szCs w:val="24"/>
        </w:rPr>
        <w:t xml:space="preserve"> </w:t>
      </w:r>
      <w:r w:rsidR="00056800" w:rsidRPr="00056800">
        <w:rPr>
          <w:rFonts w:ascii="Arial" w:hAnsi="Arial" w:cs="Arial"/>
          <w:szCs w:val="24"/>
          <w:u w:val="double"/>
        </w:rPr>
        <w:t>Also includes Data Warehouses.</w:t>
      </w:r>
      <w:r w:rsidR="00056800">
        <w:rPr>
          <w:rFonts w:ascii="Arial" w:hAnsi="Arial" w:cs="Arial"/>
          <w:szCs w:val="24"/>
        </w:rPr>
        <w:t>”</w:t>
      </w:r>
    </w:p>
    <w:p w14:paraId="378D35E6" w14:textId="34CBC59F" w:rsidR="00667C36" w:rsidRPr="00CE48BC" w:rsidRDefault="004477B6" w:rsidP="00023AAE">
      <w:pPr>
        <w:spacing w:line="480" w:lineRule="auto"/>
        <w:jc w:val="both"/>
        <w:rPr>
          <w:rFonts w:ascii="Arial" w:hAnsi="Arial" w:cs="Arial"/>
          <w:szCs w:val="24"/>
        </w:rPr>
      </w:pPr>
      <w:r w:rsidRPr="00E30111">
        <w:rPr>
          <w:rFonts w:ascii="Arial" w:hAnsi="Arial" w:cs="Arial"/>
          <w:b/>
          <w:szCs w:val="24"/>
          <w:u w:val="single"/>
        </w:rPr>
        <w:t xml:space="preserve">SECTION </w:t>
      </w:r>
      <w:r>
        <w:rPr>
          <w:rFonts w:ascii="Arial" w:hAnsi="Arial" w:cs="Arial"/>
          <w:b/>
          <w:szCs w:val="24"/>
          <w:u w:val="single"/>
        </w:rPr>
        <w:t>9</w:t>
      </w:r>
      <w:r w:rsidRPr="00E30111">
        <w:rPr>
          <w:rFonts w:ascii="Arial" w:hAnsi="Arial" w:cs="Arial"/>
          <w:bCs/>
          <w:szCs w:val="24"/>
        </w:rPr>
        <w:t>:</w:t>
      </w:r>
      <w:r w:rsidR="00667C36">
        <w:rPr>
          <w:rFonts w:ascii="Arial" w:hAnsi="Arial" w:cs="Arial"/>
          <w:szCs w:val="24"/>
        </w:rPr>
        <w:tab/>
      </w:r>
      <w:r>
        <w:rPr>
          <w:rFonts w:ascii="Arial" w:hAnsi="Arial" w:cs="Arial"/>
          <w:szCs w:val="24"/>
        </w:rPr>
        <w:t xml:space="preserve">That in Article 8 (“Definitions”), the </w:t>
      </w:r>
      <w:r w:rsidR="00667C36">
        <w:rPr>
          <w:rFonts w:ascii="Arial" w:hAnsi="Arial" w:cs="Arial"/>
          <w:szCs w:val="24"/>
        </w:rPr>
        <w:t xml:space="preserve">definition of “Data Center, ancillary” </w:t>
      </w:r>
      <w:r w:rsidR="00CE48BC">
        <w:rPr>
          <w:rFonts w:ascii="Arial" w:hAnsi="Arial" w:cs="Arial"/>
          <w:szCs w:val="24"/>
        </w:rPr>
        <w:t xml:space="preserve">is also added </w:t>
      </w:r>
      <w:r>
        <w:rPr>
          <w:rFonts w:ascii="Arial" w:hAnsi="Arial" w:cs="Arial"/>
          <w:szCs w:val="24"/>
        </w:rPr>
        <w:t xml:space="preserve">to </w:t>
      </w:r>
      <w:r w:rsidR="00CE48BC">
        <w:rPr>
          <w:rFonts w:ascii="Arial" w:hAnsi="Arial" w:cs="Arial"/>
          <w:szCs w:val="24"/>
        </w:rPr>
        <w:t>read, “</w:t>
      </w:r>
      <w:r w:rsidR="00CE48BC">
        <w:rPr>
          <w:rFonts w:ascii="Arial" w:hAnsi="Arial" w:cs="Arial"/>
          <w:b/>
          <w:bCs/>
          <w:szCs w:val="24"/>
        </w:rPr>
        <w:t xml:space="preserve">Data Center, ancillary. </w:t>
      </w:r>
      <w:r w:rsidR="00CE48BC">
        <w:rPr>
          <w:rFonts w:ascii="Arial" w:hAnsi="Arial" w:cs="Arial"/>
          <w:szCs w:val="24"/>
        </w:rPr>
        <w:t xml:space="preserve">A facility of networked computer servers for private use by an industrial user, and subordinate and accessory to the primary use. Ancillary Data Centers are limited to 20% of the building square footage on a site and a maximum power draw of </w:t>
      </w:r>
      <w:r w:rsidR="0084795A">
        <w:rPr>
          <w:rFonts w:ascii="Arial" w:hAnsi="Arial" w:cs="Arial"/>
          <w:szCs w:val="24"/>
        </w:rPr>
        <w:t>nine</w:t>
      </w:r>
      <w:r w:rsidR="00CE48BC">
        <w:rPr>
          <w:rFonts w:ascii="Arial" w:hAnsi="Arial" w:cs="Arial"/>
          <w:szCs w:val="24"/>
        </w:rPr>
        <w:t xml:space="preserve"> (</w:t>
      </w:r>
      <w:r w:rsidR="0084795A">
        <w:rPr>
          <w:rFonts w:ascii="Arial" w:hAnsi="Arial" w:cs="Arial"/>
          <w:szCs w:val="24"/>
        </w:rPr>
        <w:t>9</w:t>
      </w:r>
      <w:r w:rsidR="00CE48BC">
        <w:rPr>
          <w:rFonts w:ascii="Arial" w:hAnsi="Arial" w:cs="Arial"/>
          <w:szCs w:val="24"/>
        </w:rPr>
        <w:t>) Megawatts.”</w:t>
      </w:r>
    </w:p>
    <w:p w14:paraId="3F59859C" w14:textId="53F89887" w:rsidR="00023AAE" w:rsidRDefault="00056800" w:rsidP="004477B6">
      <w:pPr>
        <w:spacing w:line="480" w:lineRule="auto"/>
        <w:jc w:val="both"/>
        <w:rPr>
          <w:rFonts w:ascii="Arial" w:hAnsi="Arial" w:cs="Arial"/>
          <w:bCs/>
          <w:szCs w:val="24"/>
        </w:rPr>
      </w:pPr>
      <w:r w:rsidRPr="00E30111">
        <w:rPr>
          <w:rFonts w:ascii="Arial" w:hAnsi="Arial" w:cs="Arial"/>
          <w:b/>
          <w:szCs w:val="24"/>
          <w:u w:val="single"/>
        </w:rPr>
        <w:t xml:space="preserve">SECTION </w:t>
      </w:r>
      <w:r w:rsidR="004477B6">
        <w:rPr>
          <w:rFonts w:ascii="Arial" w:hAnsi="Arial" w:cs="Arial"/>
          <w:b/>
          <w:szCs w:val="24"/>
          <w:u w:val="single"/>
        </w:rPr>
        <w:t>10</w:t>
      </w:r>
      <w:r w:rsidRPr="00E30111">
        <w:rPr>
          <w:rFonts w:ascii="Arial" w:hAnsi="Arial" w:cs="Arial"/>
          <w:bCs/>
          <w:szCs w:val="24"/>
        </w:rPr>
        <w:t>:</w:t>
      </w:r>
      <w:r>
        <w:rPr>
          <w:rFonts w:ascii="Arial" w:hAnsi="Arial" w:cs="Arial"/>
          <w:bCs/>
          <w:szCs w:val="24"/>
        </w:rPr>
        <w:t xml:space="preserve"> That Table 2-1</w:t>
      </w:r>
      <w:r w:rsidR="004477B6">
        <w:rPr>
          <w:rFonts w:ascii="Arial" w:hAnsi="Arial" w:cs="Arial"/>
          <w:bCs/>
          <w:szCs w:val="24"/>
        </w:rPr>
        <w:t>3</w:t>
      </w:r>
      <w:r>
        <w:rPr>
          <w:rFonts w:ascii="Arial" w:hAnsi="Arial" w:cs="Arial"/>
          <w:bCs/>
          <w:szCs w:val="24"/>
        </w:rPr>
        <w:t xml:space="preserve"> </w:t>
      </w:r>
      <w:r w:rsidR="004477B6">
        <w:rPr>
          <w:rFonts w:ascii="Arial" w:hAnsi="Arial" w:cs="Arial"/>
          <w:bCs/>
          <w:szCs w:val="24"/>
        </w:rPr>
        <w:t>(“</w:t>
      </w:r>
      <w:r w:rsidR="004477B6" w:rsidRPr="004477B6">
        <w:rPr>
          <w:rFonts w:ascii="Arial" w:hAnsi="Arial" w:cs="Arial"/>
          <w:bCs/>
          <w:szCs w:val="24"/>
        </w:rPr>
        <w:t>Office and Industrial Zones</w:t>
      </w:r>
      <w:r w:rsidR="004477B6">
        <w:rPr>
          <w:rFonts w:ascii="Arial" w:hAnsi="Arial" w:cs="Arial"/>
          <w:bCs/>
          <w:szCs w:val="24"/>
        </w:rPr>
        <w:t xml:space="preserve"> / </w:t>
      </w:r>
      <w:r w:rsidR="004477B6" w:rsidRPr="004477B6">
        <w:rPr>
          <w:rFonts w:ascii="Arial" w:hAnsi="Arial" w:cs="Arial"/>
          <w:bCs/>
          <w:szCs w:val="24"/>
        </w:rPr>
        <w:t>Allowed Uses and Permit Requirements</w:t>
      </w:r>
      <w:r w:rsidR="004477B6">
        <w:rPr>
          <w:rFonts w:ascii="Arial" w:hAnsi="Arial" w:cs="Arial"/>
          <w:bCs/>
          <w:szCs w:val="24"/>
        </w:rPr>
        <w:t>”) of Section 18.16.020 (“</w:t>
      </w:r>
      <w:r w:rsidR="004477B6" w:rsidRPr="004477B6">
        <w:rPr>
          <w:rFonts w:ascii="Arial" w:hAnsi="Arial" w:cs="Arial"/>
          <w:bCs/>
          <w:szCs w:val="24"/>
        </w:rPr>
        <w:t>Office and Industrial Land Uses and Permit Requirements</w:t>
      </w:r>
      <w:r w:rsidR="004477B6">
        <w:rPr>
          <w:rFonts w:ascii="Arial" w:hAnsi="Arial" w:cs="Arial"/>
          <w:bCs/>
          <w:szCs w:val="24"/>
        </w:rPr>
        <w:t>”) of Chapter 18.16 (“</w:t>
      </w:r>
      <w:r w:rsidR="004477B6" w:rsidRPr="004477B6">
        <w:rPr>
          <w:rFonts w:ascii="Arial" w:hAnsi="Arial" w:cs="Arial"/>
          <w:bCs/>
          <w:szCs w:val="24"/>
        </w:rPr>
        <w:t>Office and Industrial Zones</w:t>
      </w:r>
      <w:r w:rsidR="004477B6">
        <w:rPr>
          <w:rFonts w:ascii="Arial" w:hAnsi="Arial" w:cs="Arial"/>
          <w:bCs/>
          <w:szCs w:val="24"/>
        </w:rPr>
        <w:t xml:space="preserve">”) </w:t>
      </w:r>
      <w:r>
        <w:rPr>
          <w:rFonts w:ascii="Arial" w:hAnsi="Arial" w:cs="Arial"/>
          <w:bCs/>
          <w:szCs w:val="24"/>
        </w:rPr>
        <w:t xml:space="preserve">is </w:t>
      </w:r>
      <w:r w:rsidR="000D6893">
        <w:rPr>
          <w:rFonts w:ascii="Arial" w:hAnsi="Arial" w:cs="Arial"/>
          <w:bCs/>
          <w:szCs w:val="24"/>
        </w:rPr>
        <w:t xml:space="preserve">revised </w:t>
      </w:r>
      <w:r>
        <w:rPr>
          <w:rFonts w:ascii="Arial" w:hAnsi="Arial" w:cs="Arial"/>
          <w:bCs/>
          <w:szCs w:val="24"/>
        </w:rPr>
        <w:t xml:space="preserve">to read that Data Centers are a conditionally permitted use in the </w:t>
      </w:r>
      <w:r w:rsidRPr="00056800">
        <w:rPr>
          <w:rFonts w:ascii="Arial" w:hAnsi="Arial" w:cs="Arial"/>
          <w:bCs/>
          <w:szCs w:val="24"/>
        </w:rPr>
        <w:t>LO-RD</w:t>
      </w:r>
      <w:r>
        <w:rPr>
          <w:rFonts w:ascii="Arial" w:hAnsi="Arial" w:cs="Arial"/>
          <w:bCs/>
          <w:szCs w:val="24"/>
        </w:rPr>
        <w:t xml:space="preserve"> Low-Intensity Office/R+D</w:t>
      </w:r>
      <w:r w:rsidRPr="00056800">
        <w:rPr>
          <w:rFonts w:ascii="Arial" w:hAnsi="Arial" w:cs="Arial"/>
          <w:bCs/>
          <w:szCs w:val="24"/>
        </w:rPr>
        <w:t>, HO-RD</w:t>
      </w:r>
      <w:r>
        <w:rPr>
          <w:rFonts w:ascii="Arial" w:hAnsi="Arial" w:cs="Arial"/>
          <w:bCs/>
          <w:szCs w:val="24"/>
        </w:rPr>
        <w:t xml:space="preserve"> High-</w:t>
      </w:r>
      <w:r w:rsidRPr="00056800">
        <w:rPr>
          <w:rFonts w:ascii="Arial" w:hAnsi="Arial" w:cs="Arial"/>
          <w:bCs/>
          <w:szCs w:val="24"/>
        </w:rPr>
        <w:t xml:space="preserve"> </w:t>
      </w:r>
      <w:r>
        <w:rPr>
          <w:rFonts w:ascii="Arial" w:hAnsi="Arial" w:cs="Arial"/>
          <w:bCs/>
          <w:szCs w:val="24"/>
        </w:rPr>
        <w:t>Intensity Office/R+D</w:t>
      </w:r>
      <w:r w:rsidRPr="00056800">
        <w:rPr>
          <w:rFonts w:ascii="Arial" w:hAnsi="Arial" w:cs="Arial"/>
          <w:bCs/>
          <w:szCs w:val="24"/>
        </w:rPr>
        <w:t xml:space="preserve">, LI </w:t>
      </w:r>
      <w:r>
        <w:rPr>
          <w:rFonts w:ascii="Arial" w:hAnsi="Arial" w:cs="Arial"/>
          <w:bCs/>
          <w:szCs w:val="24"/>
        </w:rPr>
        <w:t xml:space="preserve">Light Industrial </w:t>
      </w:r>
      <w:r w:rsidRPr="00056800">
        <w:rPr>
          <w:rFonts w:ascii="Arial" w:hAnsi="Arial" w:cs="Arial"/>
          <w:bCs/>
          <w:szCs w:val="24"/>
        </w:rPr>
        <w:t xml:space="preserve">and HI </w:t>
      </w:r>
      <w:r>
        <w:rPr>
          <w:rFonts w:ascii="Arial" w:hAnsi="Arial" w:cs="Arial"/>
          <w:bCs/>
          <w:szCs w:val="24"/>
        </w:rPr>
        <w:t xml:space="preserve">Heavy Industrial </w:t>
      </w:r>
      <w:r w:rsidRPr="00056800">
        <w:rPr>
          <w:rFonts w:ascii="Arial" w:hAnsi="Arial" w:cs="Arial"/>
          <w:bCs/>
          <w:szCs w:val="24"/>
        </w:rPr>
        <w:t>zones</w:t>
      </w:r>
      <w:r>
        <w:rPr>
          <w:rFonts w:ascii="Arial" w:hAnsi="Arial" w:cs="Arial"/>
          <w:bCs/>
          <w:szCs w:val="24"/>
        </w:rPr>
        <w:t>.</w:t>
      </w:r>
    </w:p>
    <w:p w14:paraId="68678870" w14:textId="403B8D20" w:rsidR="00667C36" w:rsidRDefault="00667C36">
      <w:pPr>
        <w:spacing w:line="480" w:lineRule="auto"/>
        <w:jc w:val="both"/>
        <w:rPr>
          <w:rFonts w:ascii="Arial" w:hAnsi="Arial" w:cs="Arial"/>
          <w:b/>
          <w:szCs w:val="24"/>
          <w:u w:val="single"/>
        </w:rPr>
      </w:pPr>
      <w:r>
        <w:rPr>
          <w:rFonts w:ascii="Arial" w:hAnsi="Arial" w:cs="Arial"/>
          <w:bCs/>
          <w:szCs w:val="24"/>
        </w:rPr>
        <w:tab/>
        <w:t>Table 2-1</w:t>
      </w:r>
      <w:r w:rsidR="004477B6">
        <w:rPr>
          <w:rFonts w:ascii="Arial" w:hAnsi="Arial" w:cs="Arial"/>
          <w:bCs/>
          <w:szCs w:val="24"/>
        </w:rPr>
        <w:t>3</w:t>
      </w:r>
      <w:r>
        <w:rPr>
          <w:rFonts w:ascii="Arial" w:hAnsi="Arial" w:cs="Arial"/>
          <w:bCs/>
          <w:szCs w:val="24"/>
        </w:rPr>
        <w:t xml:space="preserve"> is also </w:t>
      </w:r>
      <w:r w:rsidR="000D6893">
        <w:rPr>
          <w:rFonts w:ascii="Arial" w:hAnsi="Arial" w:cs="Arial"/>
          <w:bCs/>
          <w:szCs w:val="24"/>
        </w:rPr>
        <w:t xml:space="preserve">revised </w:t>
      </w:r>
      <w:r>
        <w:rPr>
          <w:rFonts w:ascii="Arial" w:hAnsi="Arial" w:cs="Arial"/>
          <w:bCs/>
          <w:szCs w:val="24"/>
        </w:rPr>
        <w:t xml:space="preserve">to include a separately enumerated use for Data Center, ancillary, which is a permitted use in the </w:t>
      </w:r>
      <w:r w:rsidRPr="00056800">
        <w:rPr>
          <w:rFonts w:ascii="Arial" w:hAnsi="Arial" w:cs="Arial"/>
          <w:bCs/>
          <w:szCs w:val="24"/>
        </w:rPr>
        <w:t>LO-RD</w:t>
      </w:r>
      <w:r>
        <w:rPr>
          <w:rFonts w:ascii="Arial" w:hAnsi="Arial" w:cs="Arial"/>
          <w:bCs/>
          <w:szCs w:val="24"/>
        </w:rPr>
        <w:t xml:space="preserve"> Low-Intensity Office/R+D</w:t>
      </w:r>
      <w:r w:rsidRPr="00056800">
        <w:rPr>
          <w:rFonts w:ascii="Arial" w:hAnsi="Arial" w:cs="Arial"/>
          <w:bCs/>
          <w:szCs w:val="24"/>
        </w:rPr>
        <w:t>, HO-RD</w:t>
      </w:r>
      <w:r>
        <w:rPr>
          <w:rFonts w:ascii="Arial" w:hAnsi="Arial" w:cs="Arial"/>
          <w:bCs/>
          <w:szCs w:val="24"/>
        </w:rPr>
        <w:t xml:space="preserve"> High-</w:t>
      </w:r>
      <w:r w:rsidRPr="00056800">
        <w:rPr>
          <w:rFonts w:ascii="Arial" w:hAnsi="Arial" w:cs="Arial"/>
          <w:bCs/>
          <w:szCs w:val="24"/>
        </w:rPr>
        <w:t xml:space="preserve"> </w:t>
      </w:r>
      <w:r>
        <w:rPr>
          <w:rFonts w:ascii="Arial" w:hAnsi="Arial" w:cs="Arial"/>
          <w:bCs/>
          <w:szCs w:val="24"/>
        </w:rPr>
        <w:t>Intensity Office/R+D</w:t>
      </w:r>
      <w:r w:rsidRPr="00056800">
        <w:rPr>
          <w:rFonts w:ascii="Arial" w:hAnsi="Arial" w:cs="Arial"/>
          <w:bCs/>
          <w:szCs w:val="24"/>
        </w:rPr>
        <w:t xml:space="preserve">, LI </w:t>
      </w:r>
      <w:r>
        <w:rPr>
          <w:rFonts w:ascii="Arial" w:hAnsi="Arial" w:cs="Arial"/>
          <w:bCs/>
          <w:szCs w:val="24"/>
        </w:rPr>
        <w:t xml:space="preserve">Light Industrial </w:t>
      </w:r>
      <w:r w:rsidRPr="00056800">
        <w:rPr>
          <w:rFonts w:ascii="Arial" w:hAnsi="Arial" w:cs="Arial"/>
          <w:bCs/>
          <w:szCs w:val="24"/>
        </w:rPr>
        <w:t xml:space="preserve">and HI </w:t>
      </w:r>
      <w:r>
        <w:rPr>
          <w:rFonts w:ascii="Arial" w:hAnsi="Arial" w:cs="Arial"/>
          <w:bCs/>
          <w:szCs w:val="24"/>
        </w:rPr>
        <w:t xml:space="preserve">Heavy Industrial </w:t>
      </w:r>
      <w:r w:rsidRPr="00056800">
        <w:rPr>
          <w:rFonts w:ascii="Arial" w:hAnsi="Arial" w:cs="Arial"/>
          <w:bCs/>
          <w:szCs w:val="24"/>
        </w:rPr>
        <w:t>zones</w:t>
      </w:r>
      <w:r>
        <w:rPr>
          <w:rFonts w:ascii="Arial" w:hAnsi="Arial" w:cs="Arial"/>
          <w:bCs/>
          <w:szCs w:val="24"/>
        </w:rPr>
        <w:t>.</w:t>
      </w:r>
    </w:p>
    <w:p w14:paraId="22B2DA8A" w14:textId="1DC57D3C" w:rsidR="000D6893" w:rsidRDefault="00056800">
      <w:pPr>
        <w:spacing w:line="480" w:lineRule="auto"/>
        <w:jc w:val="both"/>
        <w:rPr>
          <w:rFonts w:ascii="Arial" w:hAnsi="Arial" w:cs="Arial"/>
          <w:bCs/>
          <w:szCs w:val="24"/>
        </w:rPr>
      </w:pPr>
      <w:r w:rsidRPr="00E30111">
        <w:rPr>
          <w:rFonts w:ascii="Arial" w:hAnsi="Arial" w:cs="Arial"/>
          <w:b/>
          <w:szCs w:val="24"/>
          <w:u w:val="single"/>
        </w:rPr>
        <w:t xml:space="preserve">SECTION </w:t>
      </w:r>
      <w:r w:rsidR="00FE33A1">
        <w:rPr>
          <w:rFonts w:ascii="Arial" w:hAnsi="Arial" w:cs="Arial"/>
          <w:b/>
          <w:szCs w:val="24"/>
          <w:u w:val="single"/>
        </w:rPr>
        <w:t>1</w:t>
      </w:r>
      <w:r w:rsidR="00901D76">
        <w:rPr>
          <w:rFonts w:ascii="Arial" w:hAnsi="Arial" w:cs="Arial"/>
          <w:b/>
          <w:szCs w:val="24"/>
          <w:u w:val="single"/>
        </w:rPr>
        <w:t>1</w:t>
      </w:r>
      <w:r>
        <w:rPr>
          <w:rFonts w:ascii="Arial" w:hAnsi="Arial" w:cs="Arial"/>
          <w:bCs/>
          <w:szCs w:val="24"/>
        </w:rPr>
        <w:t xml:space="preserve">: </w:t>
      </w:r>
      <w:r w:rsidR="00667C36">
        <w:rPr>
          <w:rFonts w:ascii="Arial" w:hAnsi="Arial" w:cs="Arial"/>
          <w:bCs/>
          <w:szCs w:val="24"/>
        </w:rPr>
        <w:t>That S</w:t>
      </w:r>
      <w:r w:rsidR="000D6893">
        <w:rPr>
          <w:rFonts w:ascii="Arial" w:hAnsi="Arial" w:cs="Arial"/>
          <w:bCs/>
          <w:szCs w:val="24"/>
        </w:rPr>
        <w:t>ubparagraph c of paragraph 2 (“</w:t>
      </w:r>
      <w:r w:rsidR="000D6893" w:rsidRPr="000D6893">
        <w:rPr>
          <w:rFonts w:ascii="Arial" w:hAnsi="Arial" w:cs="Arial"/>
          <w:bCs/>
          <w:szCs w:val="24"/>
        </w:rPr>
        <w:t>Annual Limit</w:t>
      </w:r>
      <w:r w:rsidR="000D6893">
        <w:rPr>
          <w:rFonts w:ascii="Arial" w:hAnsi="Arial" w:cs="Arial"/>
          <w:bCs/>
          <w:szCs w:val="24"/>
        </w:rPr>
        <w:t>”) of subs</w:t>
      </w:r>
      <w:r w:rsidR="00667C36">
        <w:rPr>
          <w:rFonts w:ascii="Arial" w:hAnsi="Arial" w:cs="Arial"/>
          <w:bCs/>
          <w:szCs w:val="24"/>
        </w:rPr>
        <w:t xml:space="preserve">ection C </w:t>
      </w:r>
      <w:r w:rsidR="000D6893">
        <w:rPr>
          <w:rFonts w:ascii="Arial" w:hAnsi="Arial" w:cs="Arial"/>
          <w:bCs/>
          <w:szCs w:val="24"/>
        </w:rPr>
        <w:t>(“</w:t>
      </w:r>
      <w:r w:rsidR="000D6893" w:rsidRPr="000D6893">
        <w:rPr>
          <w:rFonts w:ascii="Arial" w:hAnsi="Arial" w:cs="Arial"/>
          <w:bCs/>
          <w:szCs w:val="24"/>
        </w:rPr>
        <w:t>Operating Standards for Short-Term Rentals</w:t>
      </w:r>
      <w:r w:rsidR="000D6893">
        <w:rPr>
          <w:rFonts w:ascii="Arial" w:hAnsi="Arial" w:cs="Arial"/>
          <w:bCs/>
          <w:szCs w:val="24"/>
        </w:rPr>
        <w:t xml:space="preserve">”) </w:t>
      </w:r>
      <w:r w:rsidR="00667C36">
        <w:rPr>
          <w:rFonts w:ascii="Arial" w:hAnsi="Arial" w:cs="Arial"/>
          <w:bCs/>
          <w:szCs w:val="24"/>
        </w:rPr>
        <w:t xml:space="preserve">of </w:t>
      </w:r>
      <w:r w:rsidR="000D6893">
        <w:rPr>
          <w:rFonts w:ascii="Arial" w:hAnsi="Arial" w:cs="Arial"/>
          <w:bCs/>
          <w:szCs w:val="24"/>
        </w:rPr>
        <w:t xml:space="preserve">Section </w:t>
      </w:r>
      <w:r w:rsidR="00667C36">
        <w:rPr>
          <w:rFonts w:ascii="Arial" w:hAnsi="Arial" w:cs="Arial"/>
          <w:bCs/>
          <w:szCs w:val="24"/>
        </w:rPr>
        <w:t xml:space="preserve">18.60.250, Short-Term Rentals of Residential Property, </w:t>
      </w:r>
      <w:r w:rsidR="000D6893">
        <w:rPr>
          <w:rFonts w:ascii="Arial" w:hAnsi="Arial" w:cs="Arial"/>
          <w:bCs/>
          <w:szCs w:val="24"/>
        </w:rPr>
        <w:t>which was originally drafted to read, “</w:t>
      </w:r>
      <w:r w:rsidR="000D6893" w:rsidRPr="000D6893">
        <w:rPr>
          <w:rFonts w:ascii="Arial" w:hAnsi="Arial" w:cs="Arial"/>
          <w:bCs/>
          <w:szCs w:val="24"/>
        </w:rPr>
        <w:t xml:space="preserve">For purposes of </w:t>
      </w:r>
      <w:r w:rsidR="000D6893" w:rsidRPr="000D6893">
        <w:rPr>
          <w:rFonts w:ascii="Arial" w:hAnsi="Arial" w:cs="Arial"/>
          <w:bCs/>
          <w:szCs w:val="24"/>
        </w:rPr>
        <w:lastRenderedPageBreak/>
        <w:t>this section, Accessory Dwelling Units are considered unhosted</w:t>
      </w:r>
      <w:r w:rsidR="000D6893">
        <w:rPr>
          <w:rFonts w:ascii="Arial" w:hAnsi="Arial" w:cs="Arial"/>
          <w:bCs/>
          <w:szCs w:val="24"/>
        </w:rPr>
        <w:t xml:space="preserve">,” </w:t>
      </w:r>
      <w:r w:rsidR="00667C36">
        <w:rPr>
          <w:rFonts w:ascii="Arial" w:hAnsi="Arial" w:cs="Arial"/>
          <w:bCs/>
          <w:szCs w:val="24"/>
        </w:rPr>
        <w:t xml:space="preserve">is </w:t>
      </w:r>
      <w:r w:rsidR="000D6893">
        <w:rPr>
          <w:rFonts w:ascii="Arial" w:hAnsi="Arial" w:cs="Arial"/>
          <w:bCs/>
          <w:szCs w:val="24"/>
        </w:rPr>
        <w:t>deleted.</w:t>
      </w:r>
    </w:p>
    <w:p w14:paraId="66EA1790" w14:textId="1D06850A" w:rsidR="00023AAE" w:rsidRPr="00667C36" w:rsidRDefault="000D6893">
      <w:pPr>
        <w:spacing w:line="480" w:lineRule="auto"/>
        <w:jc w:val="both"/>
        <w:rPr>
          <w:rFonts w:ascii="Arial" w:hAnsi="Arial" w:cs="Arial"/>
          <w:bCs/>
          <w:szCs w:val="24"/>
          <w:u w:val="double"/>
        </w:rPr>
      </w:pPr>
      <w:r w:rsidRPr="00A30892">
        <w:rPr>
          <w:rFonts w:ascii="Arial" w:hAnsi="Arial" w:cs="Arial"/>
          <w:b/>
          <w:szCs w:val="24"/>
          <w:u w:val="single"/>
        </w:rPr>
        <w:t xml:space="preserve">SECTION </w:t>
      </w:r>
      <w:r w:rsidR="00FE33A1" w:rsidRPr="00A30892">
        <w:rPr>
          <w:rFonts w:ascii="Arial" w:hAnsi="Arial" w:cs="Arial"/>
          <w:b/>
          <w:szCs w:val="24"/>
          <w:u w:val="single"/>
        </w:rPr>
        <w:t>1</w:t>
      </w:r>
      <w:r w:rsidR="00901D76">
        <w:rPr>
          <w:rFonts w:ascii="Arial" w:hAnsi="Arial" w:cs="Arial"/>
          <w:b/>
          <w:szCs w:val="24"/>
          <w:u w:val="single"/>
        </w:rPr>
        <w:t>2</w:t>
      </w:r>
      <w:r>
        <w:rPr>
          <w:rFonts w:ascii="Arial" w:hAnsi="Arial" w:cs="Arial"/>
          <w:bCs/>
          <w:szCs w:val="24"/>
        </w:rPr>
        <w:t xml:space="preserve">:  That a new paragraph 7 is added to subsection C </w:t>
      </w:r>
      <w:r w:rsidRPr="000D6893">
        <w:rPr>
          <w:rFonts w:ascii="Arial" w:hAnsi="Arial" w:cs="Arial"/>
          <w:bCs/>
          <w:szCs w:val="24"/>
        </w:rPr>
        <w:t>(“Operating Standards for Short-Term Rentals”) of Section 18.60.250, Short-Term Rentals of Residential Property</w:t>
      </w:r>
      <w:r w:rsidR="004477B6">
        <w:rPr>
          <w:rFonts w:ascii="Arial" w:hAnsi="Arial" w:cs="Arial"/>
          <w:bCs/>
          <w:szCs w:val="24"/>
        </w:rPr>
        <w:t xml:space="preserve"> of Chapter 18.60 (“</w:t>
      </w:r>
      <w:r w:rsidR="004477B6" w:rsidRPr="004477B6">
        <w:rPr>
          <w:rFonts w:ascii="Arial" w:hAnsi="Arial" w:cs="Arial"/>
          <w:bCs/>
          <w:szCs w:val="24"/>
        </w:rPr>
        <w:t>Standards for Specific Land Uses</w:t>
      </w:r>
      <w:r w:rsidR="004477B6">
        <w:rPr>
          <w:rFonts w:ascii="Arial" w:hAnsi="Arial" w:cs="Arial"/>
          <w:bCs/>
          <w:szCs w:val="24"/>
        </w:rPr>
        <w:t>”) of Title 18 (“Zoning”)</w:t>
      </w:r>
      <w:r>
        <w:rPr>
          <w:rFonts w:ascii="Arial" w:hAnsi="Arial" w:cs="Arial"/>
          <w:bCs/>
          <w:szCs w:val="24"/>
        </w:rPr>
        <w:t>,</w:t>
      </w:r>
      <w:r w:rsidRPr="000D6893">
        <w:rPr>
          <w:rFonts w:ascii="Arial" w:hAnsi="Arial" w:cs="Arial"/>
          <w:bCs/>
          <w:szCs w:val="24"/>
        </w:rPr>
        <w:t xml:space="preserve"> </w:t>
      </w:r>
      <w:r>
        <w:rPr>
          <w:rFonts w:ascii="Arial" w:hAnsi="Arial" w:cs="Arial"/>
          <w:bCs/>
          <w:szCs w:val="24"/>
        </w:rPr>
        <w:t xml:space="preserve"> </w:t>
      </w:r>
      <w:r w:rsidR="00667C36">
        <w:rPr>
          <w:rFonts w:ascii="Arial" w:hAnsi="Arial" w:cs="Arial"/>
          <w:bCs/>
          <w:szCs w:val="24"/>
        </w:rPr>
        <w:t>to read, “</w:t>
      </w:r>
      <w:r>
        <w:rPr>
          <w:rFonts w:ascii="Arial" w:hAnsi="Arial" w:cs="Arial"/>
          <w:bCs/>
          <w:szCs w:val="24"/>
        </w:rPr>
        <w:t xml:space="preserve">7. </w:t>
      </w:r>
      <w:r w:rsidRPr="000D6893">
        <w:rPr>
          <w:rFonts w:ascii="Arial" w:hAnsi="Arial" w:cs="Arial"/>
          <w:b/>
          <w:szCs w:val="24"/>
        </w:rPr>
        <w:t>Prohibition on Short-Term ADU Rentals</w:t>
      </w:r>
      <w:r>
        <w:rPr>
          <w:rFonts w:ascii="Arial" w:hAnsi="Arial" w:cs="Arial"/>
          <w:bCs/>
          <w:szCs w:val="24"/>
        </w:rPr>
        <w:t xml:space="preserve">.  </w:t>
      </w:r>
      <w:r w:rsidR="00667C36" w:rsidRPr="00667C36">
        <w:rPr>
          <w:rFonts w:ascii="Arial" w:hAnsi="Arial" w:cs="Arial"/>
          <w:bCs/>
          <w:szCs w:val="24"/>
        </w:rPr>
        <w:t xml:space="preserve">For purposes of this section, Accessory Dwelling Units are </w:t>
      </w:r>
      <w:r w:rsidR="00667C36">
        <w:rPr>
          <w:rFonts w:ascii="Arial" w:hAnsi="Arial" w:cs="Arial"/>
          <w:bCs/>
          <w:szCs w:val="24"/>
          <w:u w:val="double"/>
        </w:rPr>
        <w:t>prohibited from being rented on a short-term basis.</w:t>
      </w:r>
      <w:r>
        <w:rPr>
          <w:rFonts w:ascii="Arial" w:hAnsi="Arial" w:cs="Arial"/>
          <w:bCs/>
          <w:szCs w:val="24"/>
          <w:u w:val="double"/>
        </w:rPr>
        <w:t>”</w:t>
      </w:r>
    </w:p>
    <w:p w14:paraId="6A80217C" w14:textId="64006AF7" w:rsidR="00A30892" w:rsidRDefault="00A30892">
      <w:pPr>
        <w:spacing w:line="480" w:lineRule="auto"/>
        <w:jc w:val="both"/>
        <w:rPr>
          <w:rFonts w:ascii="Arial" w:hAnsi="Arial" w:cs="Arial"/>
          <w:bCs/>
          <w:szCs w:val="24"/>
        </w:rPr>
      </w:pPr>
      <w:r>
        <w:rPr>
          <w:rFonts w:ascii="Arial" w:hAnsi="Arial" w:cs="Arial"/>
          <w:b/>
          <w:szCs w:val="24"/>
          <w:u w:val="single"/>
        </w:rPr>
        <w:t>SECTION 1</w:t>
      </w:r>
      <w:r w:rsidR="00901D76">
        <w:rPr>
          <w:rFonts w:ascii="Arial" w:hAnsi="Arial" w:cs="Arial"/>
          <w:b/>
          <w:szCs w:val="24"/>
          <w:u w:val="single"/>
        </w:rPr>
        <w:t>3</w:t>
      </w:r>
      <w:r>
        <w:rPr>
          <w:rFonts w:ascii="Arial" w:hAnsi="Arial" w:cs="Arial"/>
          <w:b/>
          <w:szCs w:val="24"/>
          <w:u w:val="single"/>
        </w:rPr>
        <w:t>:</w:t>
      </w:r>
      <w:r>
        <w:rPr>
          <w:rFonts w:ascii="Arial" w:hAnsi="Arial" w:cs="Arial"/>
          <w:b/>
          <w:szCs w:val="24"/>
        </w:rPr>
        <w:t xml:space="preserve">  </w:t>
      </w:r>
      <w:r>
        <w:rPr>
          <w:rFonts w:ascii="Arial" w:hAnsi="Arial" w:cs="Arial"/>
          <w:bCs/>
          <w:szCs w:val="24"/>
        </w:rPr>
        <w:t xml:space="preserve">That a new Section 18.60.270 </w:t>
      </w:r>
      <w:r w:rsidR="004477B6">
        <w:rPr>
          <w:rFonts w:ascii="Arial" w:hAnsi="Arial" w:cs="Arial"/>
          <w:bCs/>
          <w:szCs w:val="24"/>
        </w:rPr>
        <w:t>(“</w:t>
      </w:r>
      <w:r w:rsidR="004477B6" w:rsidRPr="004477B6">
        <w:rPr>
          <w:rFonts w:ascii="Arial" w:hAnsi="Arial" w:cs="Arial"/>
          <w:bCs/>
          <w:szCs w:val="24"/>
        </w:rPr>
        <w:t>Developments Located Within the Airport Influence Area</w:t>
      </w:r>
      <w:r w:rsidR="004477B6">
        <w:rPr>
          <w:rFonts w:ascii="Arial" w:hAnsi="Arial" w:cs="Arial"/>
          <w:bCs/>
          <w:szCs w:val="24"/>
        </w:rPr>
        <w:t xml:space="preserve">”) </w:t>
      </w:r>
      <w:r>
        <w:rPr>
          <w:rFonts w:ascii="Arial" w:hAnsi="Arial" w:cs="Arial"/>
          <w:bCs/>
          <w:szCs w:val="24"/>
        </w:rPr>
        <w:t>is hereby added to Chapter 18.60 (“</w:t>
      </w:r>
      <w:r w:rsidR="004477B6" w:rsidRPr="004477B6">
        <w:rPr>
          <w:rFonts w:ascii="Arial" w:hAnsi="Arial" w:cs="Arial"/>
          <w:bCs/>
          <w:szCs w:val="24"/>
        </w:rPr>
        <w:t>Standards for Specific Land Uses</w:t>
      </w:r>
      <w:r>
        <w:rPr>
          <w:rFonts w:ascii="Arial" w:hAnsi="Arial" w:cs="Arial"/>
          <w:bCs/>
          <w:szCs w:val="24"/>
        </w:rPr>
        <w:t>”) of Title 18 (</w:t>
      </w:r>
      <w:r w:rsidR="004477B6">
        <w:rPr>
          <w:rFonts w:ascii="Arial" w:hAnsi="Arial" w:cs="Arial"/>
          <w:bCs/>
          <w:szCs w:val="24"/>
        </w:rPr>
        <w:t>“</w:t>
      </w:r>
      <w:r>
        <w:rPr>
          <w:rFonts w:ascii="Arial" w:hAnsi="Arial" w:cs="Arial"/>
          <w:bCs/>
          <w:szCs w:val="24"/>
        </w:rPr>
        <w:t>Zoning</w:t>
      </w:r>
      <w:r w:rsidR="004477B6">
        <w:rPr>
          <w:rFonts w:ascii="Arial" w:hAnsi="Arial" w:cs="Arial"/>
          <w:bCs/>
          <w:szCs w:val="24"/>
        </w:rPr>
        <w:t>”</w:t>
      </w:r>
      <w:r>
        <w:rPr>
          <w:rFonts w:ascii="Arial" w:hAnsi="Arial" w:cs="Arial"/>
          <w:bCs/>
          <w:szCs w:val="24"/>
        </w:rPr>
        <w:t>) to read as follows:</w:t>
      </w:r>
    </w:p>
    <w:p w14:paraId="4997F3F9" w14:textId="4B4C53B2" w:rsidR="00A30892" w:rsidRDefault="004477B6">
      <w:pPr>
        <w:spacing w:line="480" w:lineRule="auto"/>
        <w:jc w:val="both"/>
        <w:rPr>
          <w:rFonts w:ascii="Arial" w:hAnsi="Arial" w:cs="Arial"/>
          <w:bCs/>
          <w:szCs w:val="24"/>
        </w:rPr>
      </w:pPr>
      <w:r>
        <w:rPr>
          <w:rFonts w:ascii="Arial" w:hAnsi="Arial" w:cs="Arial"/>
          <w:bCs/>
          <w:szCs w:val="24"/>
        </w:rPr>
        <w:t>“</w:t>
      </w:r>
      <w:r w:rsidR="00A30892">
        <w:rPr>
          <w:rFonts w:ascii="Arial" w:hAnsi="Arial" w:cs="Arial"/>
          <w:bCs/>
          <w:szCs w:val="24"/>
        </w:rPr>
        <w:t>18.60.270 Developments Located Within the Airport Influence Area.</w:t>
      </w:r>
    </w:p>
    <w:p w14:paraId="50A78E21" w14:textId="589BBCDA" w:rsidR="00A30892" w:rsidRDefault="00A30892" w:rsidP="00A30892">
      <w:pPr>
        <w:pStyle w:val="ListParagraph"/>
        <w:numPr>
          <w:ilvl w:val="0"/>
          <w:numId w:val="10"/>
        </w:numPr>
        <w:spacing w:line="480" w:lineRule="auto"/>
        <w:jc w:val="both"/>
        <w:rPr>
          <w:rFonts w:ascii="Arial" w:hAnsi="Arial" w:cs="Arial"/>
          <w:bCs/>
          <w:szCs w:val="24"/>
        </w:rPr>
      </w:pPr>
      <w:r>
        <w:rPr>
          <w:rFonts w:ascii="Arial" w:hAnsi="Arial" w:cs="Arial"/>
          <w:bCs/>
          <w:szCs w:val="24"/>
        </w:rPr>
        <w:t xml:space="preserve">All projects located within the Airport Influence Area shall be subject to the following </w:t>
      </w:r>
      <w:r w:rsidR="004477B6">
        <w:rPr>
          <w:rFonts w:ascii="Arial" w:hAnsi="Arial" w:cs="Arial"/>
          <w:bCs/>
          <w:szCs w:val="24"/>
        </w:rPr>
        <w:t>requirements</w:t>
      </w:r>
      <w:r>
        <w:rPr>
          <w:rFonts w:ascii="Arial" w:hAnsi="Arial" w:cs="Arial"/>
          <w:bCs/>
          <w:szCs w:val="24"/>
        </w:rPr>
        <w:t>:</w:t>
      </w:r>
    </w:p>
    <w:p w14:paraId="440332F7" w14:textId="77777777" w:rsidR="00A30892" w:rsidRDefault="00A30892" w:rsidP="00A30892">
      <w:pPr>
        <w:pStyle w:val="ListParagraph"/>
        <w:numPr>
          <w:ilvl w:val="1"/>
          <w:numId w:val="10"/>
        </w:numPr>
        <w:spacing w:line="480" w:lineRule="auto"/>
        <w:jc w:val="both"/>
        <w:rPr>
          <w:rFonts w:ascii="Arial" w:hAnsi="Arial" w:cs="Arial"/>
          <w:bCs/>
          <w:szCs w:val="24"/>
        </w:rPr>
      </w:pPr>
      <w:r w:rsidRPr="004477B6">
        <w:rPr>
          <w:rFonts w:ascii="Arial" w:hAnsi="Arial" w:cs="Arial"/>
          <w:szCs w:val="24"/>
        </w:rPr>
        <w:t>When measuring development height for consistency with the San Jose</w:t>
      </w:r>
      <w:r w:rsidRPr="00A30892">
        <w:rPr>
          <w:rFonts w:ascii="Arial" w:hAnsi="Arial" w:cs="Arial"/>
          <w:bCs/>
          <w:szCs w:val="24"/>
        </w:rPr>
        <w:t xml:space="preserve"> International Airport (SJC) Comprehensive Land Use Plan (CLUP) Part 77 Surfaces, height is to be measured from mean sea level (MSL) to the top of the highest point of any proposed structure. The height of any proposed structure is subject to height policies outlined in Sections 4.3.3.1 and 4.3.4.1 of the SJC CLUP and may not exceed the Part 77 Surface immediately above that proposed structure. In the case of structures or objects within the SJC AIA, if that structure or object penetrates the FAR Part 77 surface, the proponent may submit the project data to the FAA for evaluation and air navigation hazard determination, in which case the FAA's determination shall prevail.</w:t>
      </w:r>
    </w:p>
    <w:p w14:paraId="7170C3E4" w14:textId="77777777" w:rsidR="00A30892" w:rsidRDefault="00A30892" w:rsidP="00A30892">
      <w:pPr>
        <w:pStyle w:val="ListParagraph"/>
        <w:numPr>
          <w:ilvl w:val="1"/>
          <w:numId w:val="10"/>
        </w:numPr>
        <w:spacing w:line="480" w:lineRule="auto"/>
        <w:jc w:val="both"/>
        <w:rPr>
          <w:rFonts w:ascii="Arial" w:hAnsi="Arial" w:cs="Arial"/>
          <w:bCs/>
          <w:szCs w:val="24"/>
        </w:rPr>
      </w:pPr>
      <w:r w:rsidRPr="00A30892">
        <w:rPr>
          <w:rFonts w:ascii="Arial" w:hAnsi="Arial" w:cs="Arial"/>
          <w:bCs/>
          <w:szCs w:val="24"/>
        </w:rPr>
        <w:lastRenderedPageBreak/>
        <w:t>To ensure compliance with safety zone policies in the SJC Comprehensive Land Use Plan (CLUP), all proposed housing development within the various safety zones must conform to the applicable density allowances and open space/open area requirements as outlined in in Section 4.3.5.1 and Table 4-2 of the SJC CLUP.</w:t>
      </w:r>
      <w:r>
        <w:rPr>
          <w:rFonts w:ascii="Arial" w:hAnsi="Arial" w:cs="Arial"/>
          <w:bCs/>
          <w:szCs w:val="24"/>
        </w:rPr>
        <w:t xml:space="preserve"> </w:t>
      </w:r>
    </w:p>
    <w:p w14:paraId="329F566B" w14:textId="77777777" w:rsidR="00A30892" w:rsidRDefault="00A30892" w:rsidP="00A30892">
      <w:pPr>
        <w:pStyle w:val="ListParagraph"/>
        <w:numPr>
          <w:ilvl w:val="1"/>
          <w:numId w:val="10"/>
        </w:numPr>
        <w:spacing w:line="480" w:lineRule="auto"/>
        <w:jc w:val="both"/>
        <w:rPr>
          <w:rFonts w:ascii="Arial" w:hAnsi="Arial" w:cs="Arial"/>
          <w:bCs/>
          <w:szCs w:val="24"/>
        </w:rPr>
      </w:pPr>
      <w:r w:rsidRPr="00A30892">
        <w:rPr>
          <w:rFonts w:ascii="Arial" w:hAnsi="Arial" w:cs="Arial"/>
          <w:bCs/>
          <w:szCs w:val="24"/>
        </w:rPr>
        <w:t xml:space="preserve">To ensure compliance with noise related policies and guidelines, all proposed housing development / new housing accommodations must conform to the CNEL Noise Compatibility Guidelines and Section 4.3.2.1 and Table 4-1 of the SJC CLUP. </w:t>
      </w:r>
    </w:p>
    <w:p w14:paraId="3B5581E0" w14:textId="2E0AB4DD" w:rsidR="00A30892" w:rsidRPr="00A30892" w:rsidRDefault="00A30892" w:rsidP="00A30892">
      <w:pPr>
        <w:pStyle w:val="ListParagraph"/>
        <w:numPr>
          <w:ilvl w:val="1"/>
          <w:numId w:val="10"/>
        </w:numPr>
        <w:spacing w:line="480" w:lineRule="auto"/>
        <w:jc w:val="both"/>
        <w:rPr>
          <w:rFonts w:ascii="Arial" w:hAnsi="Arial" w:cs="Arial"/>
          <w:bCs/>
          <w:szCs w:val="24"/>
        </w:rPr>
      </w:pPr>
      <w:r w:rsidRPr="00A30892">
        <w:rPr>
          <w:rFonts w:ascii="Arial" w:hAnsi="Arial" w:cs="Arial"/>
          <w:bCs/>
          <w:szCs w:val="24"/>
        </w:rPr>
        <w:t>Where legally allowed, dedication of an avigation easement to the City of San Jose shall be required to be offered as a condition of approval on all projects located within an Airport Influence Area, other than reconstruction projects as defined in paragraph 4.3.7 of the SJC CLUP. All such easements shall be similar to that shown as Exhibit 1 in Appendix A of SJC CLUP.</w:t>
      </w:r>
      <w:r w:rsidR="004477B6">
        <w:rPr>
          <w:rFonts w:ascii="Arial" w:hAnsi="Arial" w:cs="Arial"/>
          <w:bCs/>
          <w:szCs w:val="24"/>
        </w:rPr>
        <w:t>”</w:t>
      </w:r>
    </w:p>
    <w:p w14:paraId="3D96D836" w14:textId="4FBC6682" w:rsidR="00996B23" w:rsidRPr="00E30111" w:rsidRDefault="00996B23">
      <w:pPr>
        <w:spacing w:line="480" w:lineRule="auto"/>
        <w:jc w:val="both"/>
        <w:rPr>
          <w:rFonts w:ascii="Arial" w:hAnsi="Arial" w:cs="Arial"/>
          <w:szCs w:val="24"/>
        </w:rPr>
      </w:pPr>
      <w:r w:rsidRPr="00E30111">
        <w:rPr>
          <w:rFonts w:ascii="Arial" w:hAnsi="Arial" w:cs="Arial"/>
          <w:b/>
          <w:szCs w:val="24"/>
          <w:u w:val="single"/>
        </w:rPr>
        <w:t xml:space="preserve">SECTION </w:t>
      </w:r>
      <w:r w:rsidR="00FE33A1">
        <w:rPr>
          <w:rFonts w:ascii="Arial" w:hAnsi="Arial" w:cs="Arial"/>
          <w:b/>
          <w:szCs w:val="24"/>
          <w:u w:val="single"/>
        </w:rPr>
        <w:t>1</w:t>
      </w:r>
      <w:r w:rsidR="00901D76">
        <w:rPr>
          <w:rFonts w:ascii="Arial" w:hAnsi="Arial" w:cs="Arial"/>
          <w:b/>
          <w:szCs w:val="24"/>
          <w:u w:val="single"/>
        </w:rPr>
        <w:t>4</w:t>
      </w:r>
      <w:r w:rsidRPr="00E30111">
        <w:rPr>
          <w:rFonts w:ascii="Arial" w:hAnsi="Arial" w:cs="Arial"/>
          <w:b/>
          <w:szCs w:val="24"/>
        </w:rPr>
        <w:t xml:space="preserve">: </w:t>
      </w:r>
      <w:r w:rsidRPr="004B5790">
        <w:rPr>
          <w:rFonts w:ascii="Arial" w:hAnsi="Arial" w:cs="Arial"/>
          <w:b/>
          <w:szCs w:val="24"/>
        </w:rPr>
        <w:t>Ordinances Repealed</w:t>
      </w:r>
      <w:r w:rsidRPr="00E30111">
        <w:rPr>
          <w:rFonts w:ascii="Arial" w:hAnsi="Arial" w:cs="Arial"/>
          <w:bCs/>
          <w:szCs w:val="24"/>
        </w:rPr>
        <w:t>.</w:t>
      </w:r>
      <w:r w:rsidR="004B5790">
        <w:rPr>
          <w:rFonts w:ascii="Arial" w:hAnsi="Arial" w:cs="Arial"/>
          <w:bCs/>
          <w:szCs w:val="24"/>
        </w:rPr>
        <w:t xml:space="preserve"> </w:t>
      </w:r>
      <w:r w:rsidR="00C22F69" w:rsidRPr="006423F9">
        <w:rPr>
          <w:rFonts w:ascii="Arial" w:hAnsi="Arial" w:cs="Arial"/>
          <w:szCs w:val="24"/>
        </w:rPr>
        <w:t xml:space="preserve">With exception of the provisions protected by the savings clause, </w:t>
      </w:r>
      <w:r w:rsidR="001C5C21">
        <w:rPr>
          <w:rFonts w:ascii="Arial" w:hAnsi="Arial" w:cs="Arial"/>
          <w:szCs w:val="24"/>
        </w:rPr>
        <w:t xml:space="preserve">and the chapters of the existing zoning code that were renumbered above, </w:t>
      </w:r>
      <w:r w:rsidR="00C22F69" w:rsidRPr="006423F9">
        <w:rPr>
          <w:rFonts w:ascii="Arial" w:hAnsi="Arial" w:cs="Arial"/>
          <w:szCs w:val="24"/>
        </w:rPr>
        <w:t>all ordinances (or parts of ordinances) in conflict with or inconsistent with this ordinance are hereby repealed.</w:t>
      </w:r>
    </w:p>
    <w:p w14:paraId="5EF174D8" w14:textId="0D646356" w:rsidR="004B5790" w:rsidRPr="00506AB4" w:rsidRDefault="004B5790" w:rsidP="004B5790">
      <w:pPr>
        <w:widowControl/>
        <w:spacing w:line="480" w:lineRule="auto"/>
        <w:jc w:val="both"/>
        <w:rPr>
          <w:rFonts w:ascii="Arial" w:hAnsi="Arial" w:cs="Arial"/>
        </w:rPr>
      </w:pPr>
      <w:r w:rsidRPr="000E5F4C">
        <w:rPr>
          <w:rFonts w:ascii="Arial" w:hAnsi="Arial" w:cs="Arial"/>
          <w:b/>
          <w:u w:val="single"/>
        </w:rPr>
        <w:t xml:space="preserve">SECTION </w:t>
      </w:r>
      <w:r w:rsidR="000D6893">
        <w:rPr>
          <w:rFonts w:ascii="Arial" w:hAnsi="Arial" w:cs="Arial"/>
          <w:b/>
          <w:u w:val="single"/>
        </w:rPr>
        <w:t>1</w:t>
      </w:r>
      <w:r w:rsidR="00901D76">
        <w:rPr>
          <w:rFonts w:ascii="Arial" w:hAnsi="Arial" w:cs="Arial"/>
          <w:b/>
          <w:u w:val="single"/>
        </w:rPr>
        <w:t>5</w:t>
      </w:r>
      <w:r w:rsidRPr="00506AB4">
        <w:rPr>
          <w:rFonts w:ascii="Arial" w:hAnsi="Arial" w:cs="Arial"/>
        </w:rPr>
        <w:t xml:space="preserve">: </w:t>
      </w:r>
      <w:r w:rsidRPr="00F238F2">
        <w:rPr>
          <w:rFonts w:ascii="Arial" w:hAnsi="Arial" w:cs="Arial"/>
          <w:b/>
        </w:rPr>
        <w:t>Savings clause</w:t>
      </w:r>
      <w:r w:rsidRPr="00506AB4">
        <w:rPr>
          <w:rFonts w:ascii="Arial" w:hAnsi="Arial" w:cs="Arial"/>
        </w:rPr>
        <w:t xml:space="preserve">. The changes provided for in this ordinance shall not affect any offense or act committed or done or any penalty or forfeiture incurred or any right established or accruing before the effective date of this ordinance; nor shall it affect any prosecution, suit or proceeding pending or any judgment rendered prior to the effective </w:t>
      </w:r>
      <w:r w:rsidRPr="00506AB4">
        <w:rPr>
          <w:rFonts w:ascii="Arial" w:hAnsi="Arial" w:cs="Arial"/>
        </w:rPr>
        <w:lastRenderedPageBreak/>
        <w:t>date of this ordinance. All fee schedules shall remain in force until superseded by the fee schedules adopted by the City Council.</w:t>
      </w:r>
    </w:p>
    <w:p w14:paraId="701C6B84" w14:textId="3DBD5C39" w:rsidR="004B5790" w:rsidRDefault="004B5790" w:rsidP="004B5790">
      <w:pPr>
        <w:widowControl/>
        <w:spacing w:line="480" w:lineRule="auto"/>
        <w:jc w:val="both"/>
        <w:rPr>
          <w:rFonts w:ascii="Arial" w:hAnsi="Arial" w:cs="Arial"/>
        </w:rPr>
      </w:pPr>
      <w:r w:rsidRPr="000E5F4C">
        <w:rPr>
          <w:rFonts w:ascii="Arial" w:hAnsi="Arial" w:cs="Arial"/>
          <w:b/>
          <w:u w:val="single"/>
        </w:rPr>
        <w:t xml:space="preserve">SECTION </w:t>
      </w:r>
      <w:r w:rsidR="000D6893">
        <w:rPr>
          <w:rFonts w:ascii="Arial" w:hAnsi="Arial" w:cs="Arial"/>
          <w:b/>
          <w:u w:val="single"/>
        </w:rPr>
        <w:t>1</w:t>
      </w:r>
      <w:r w:rsidR="00901D76">
        <w:rPr>
          <w:rFonts w:ascii="Arial" w:hAnsi="Arial" w:cs="Arial"/>
          <w:b/>
          <w:u w:val="single"/>
        </w:rPr>
        <w:t>6</w:t>
      </w:r>
      <w:r w:rsidRPr="00506AB4">
        <w:rPr>
          <w:rFonts w:ascii="Arial" w:hAnsi="Arial" w:cs="Arial"/>
        </w:rPr>
        <w:t xml:space="preserve">: </w:t>
      </w:r>
      <w:r w:rsidRPr="00F238F2">
        <w:rPr>
          <w:rFonts w:ascii="Arial" w:hAnsi="Arial" w:cs="Arial"/>
          <w:b/>
        </w:rPr>
        <w:t>Effective date</w:t>
      </w:r>
      <w:r w:rsidRPr="00506AB4">
        <w:rPr>
          <w:rFonts w:ascii="Arial" w:hAnsi="Arial" w:cs="Arial"/>
        </w:rPr>
        <w:t xml:space="preserve">. </w:t>
      </w:r>
      <w:r w:rsidR="000D6893">
        <w:rPr>
          <w:rFonts w:ascii="Arial" w:hAnsi="Arial" w:cs="Arial"/>
        </w:rPr>
        <w:t>Except as otherwise provided below, t</w:t>
      </w:r>
      <w:r w:rsidRPr="00506AB4">
        <w:rPr>
          <w:rFonts w:ascii="Arial" w:hAnsi="Arial" w:cs="Arial"/>
        </w:rPr>
        <w:t>his ordinance shall take effect thirty (30) days after its final adoption; however, prior to its final adoption it shall be published in accordance with the requirements of Section 808 and 812 of “The Charter of the City of Santa Clara, California.”</w:t>
      </w:r>
      <w:r w:rsidR="000D6893">
        <w:rPr>
          <w:rFonts w:ascii="Arial" w:hAnsi="Arial" w:cs="Arial"/>
        </w:rPr>
        <w:t xml:space="preserve">  Notwithstanding the foregoing, </w:t>
      </w:r>
      <w:r w:rsidR="00405183">
        <w:rPr>
          <w:rFonts w:ascii="Arial" w:hAnsi="Arial" w:cs="Arial"/>
        </w:rPr>
        <w:t>the following sections shall not take immediate effect:</w:t>
      </w:r>
    </w:p>
    <w:p w14:paraId="6D85FB14" w14:textId="10052C5C" w:rsidR="00405183" w:rsidRDefault="00405183" w:rsidP="00405183">
      <w:pPr>
        <w:pStyle w:val="ListParagraph"/>
        <w:numPr>
          <w:ilvl w:val="0"/>
          <w:numId w:val="9"/>
        </w:numPr>
        <w:spacing w:line="480" w:lineRule="auto"/>
        <w:jc w:val="both"/>
        <w:rPr>
          <w:rFonts w:ascii="Arial" w:hAnsi="Arial" w:cs="Arial"/>
          <w:szCs w:val="24"/>
        </w:rPr>
      </w:pPr>
      <w:r>
        <w:rPr>
          <w:rFonts w:ascii="Arial" w:hAnsi="Arial" w:cs="Arial"/>
          <w:szCs w:val="24"/>
        </w:rPr>
        <w:t xml:space="preserve">Those provisions in Chapter 18.10 (Residential Zones) of </w:t>
      </w:r>
      <w:r w:rsidR="00135F43" w:rsidRPr="007E4869">
        <w:rPr>
          <w:rFonts w:ascii="Arial" w:hAnsi="Arial" w:cs="Arial"/>
          <w:szCs w:val="24"/>
        </w:rPr>
        <w:t xml:space="preserve">Article 2 </w:t>
      </w:r>
      <w:r>
        <w:rPr>
          <w:rFonts w:ascii="Arial" w:hAnsi="Arial" w:cs="Arial"/>
          <w:szCs w:val="24"/>
        </w:rPr>
        <w:t>(</w:t>
      </w:r>
      <w:r w:rsidR="00135F43" w:rsidRPr="007E4869">
        <w:rPr>
          <w:rFonts w:ascii="Arial" w:hAnsi="Arial" w:cs="Arial"/>
          <w:szCs w:val="24"/>
        </w:rPr>
        <w:t>Zones, Allowable Uses, and Development Standards</w:t>
      </w:r>
      <w:r>
        <w:rPr>
          <w:rFonts w:ascii="Arial" w:hAnsi="Arial" w:cs="Arial"/>
          <w:szCs w:val="24"/>
        </w:rPr>
        <w:t>) that apply to the R2, R3, R4, R5, R6, PH-R5, UC, UV, and HD Flex zones, until such time as the City Council adopts a revised zoning map;</w:t>
      </w:r>
    </w:p>
    <w:p w14:paraId="21D7E12B" w14:textId="2E1EAAE1" w:rsidR="00405183" w:rsidRDefault="00405183" w:rsidP="00405183">
      <w:pPr>
        <w:pStyle w:val="ListParagraph"/>
        <w:numPr>
          <w:ilvl w:val="0"/>
          <w:numId w:val="9"/>
        </w:numPr>
        <w:spacing w:line="480" w:lineRule="auto"/>
        <w:jc w:val="both"/>
        <w:rPr>
          <w:rFonts w:ascii="Arial" w:hAnsi="Arial" w:cs="Arial"/>
          <w:szCs w:val="24"/>
        </w:rPr>
      </w:pPr>
      <w:r>
        <w:rPr>
          <w:rFonts w:ascii="Arial" w:hAnsi="Arial" w:cs="Arial"/>
          <w:szCs w:val="24"/>
        </w:rPr>
        <w:t xml:space="preserve">Chapters 18.12 through 18.20 of </w:t>
      </w:r>
      <w:r w:rsidRPr="00673540">
        <w:rPr>
          <w:rFonts w:ascii="Arial" w:hAnsi="Arial" w:cs="Arial"/>
          <w:szCs w:val="24"/>
        </w:rPr>
        <w:t xml:space="preserve">Article 2 </w:t>
      </w:r>
      <w:r>
        <w:rPr>
          <w:rFonts w:ascii="Arial" w:hAnsi="Arial" w:cs="Arial"/>
          <w:szCs w:val="24"/>
        </w:rPr>
        <w:t>(</w:t>
      </w:r>
      <w:r w:rsidRPr="00673540">
        <w:rPr>
          <w:rFonts w:ascii="Arial" w:hAnsi="Arial" w:cs="Arial"/>
          <w:szCs w:val="24"/>
        </w:rPr>
        <w:t>Zones, Allowable Uses, and Development Standards</w:t>
      </w:r>
      <w:r>
        <w:rPr>
          <w:rFonts w:ascii="Arial" w:hAnsi="Arial" w:cs="Arial"/>
          <w:szCs w:val="24"/>
        </w:rPr>
        <w:t xml:space="preserve">), </w:t>
      </w:r>
      <w:r w:rsidRPr="00405183">
        <w:rPr>
          <w:rFonts w:ascii="Arial" w:hAnsi="Arial" w:cs="Arial"/>
          <w:szCs w:val="24"/>
        </w:rPr>
        <w:t>until such time as the City Council adopts a revised zoning map</w:t>
      </w:r>
      <w:r>
        <w:rPr>
          <w:rFonts w:ascii="Arial" w:hAnsi="Arial" w:cs="Arial"/>
          <w:szCs w:val="24"/>
        </w:rPr>
        <w:t>; and</w:t>
      </w:r>
    </w:p>
    <w:p w14:paraId="5CFA3B99" w14:textId="5E37C9C6" w:rsidR="00135F43" w:rsidRPr="007E4869" w:rsidRDefault="00135F43" w:rsidP="007E4869">
      <w:pPr>
        <w:pStyle w:val="ListParagraph"/>
        <w:numPr>
          <w:ilvl w:val="0"/>
          <w:numId w:val="9"/>
        </w:numPr>
        <w:spacing w:line="480" w:lineRule="auto"/>
        <w:jc w:val="both"/>
        <w:rPr>
          <w:rFonts w:ascii="Arial" w:hAnsi="Arial" w:cs="Arial"/>
          <w:szCs w:val="24"/>
        </w:rPr>
      </w:pPr>
      <w:r w:rsidRPr="007E4869">
        <w:rPr>
          <w:rFonts w:ascii="Arial" w:hAnsi="Arial" w:cs="Arial"/>
          <w:szCs w:val="24"/>
        </w:rPr>
        <w:t xml:space="preserve">Section 18.60.250 </w:t>
      </w:r>
      <w:r w:rsidR="00405183">
        <w:rPr>
          <w:rFonts w:ascii="Arial" w:hAnsi="Arial" w:cs="Arial"/>
          <w:szCs w:val="24"/>
        </w:rPr>
        <w:t>(“</w:t>
      </w:r>
      <w:r w:rsidRPr="007E4869">
        <w:rPr>
          <w:rFonts w:ascii="Arial" w:hAnsi="Arial" w:cs="Arial"/>
          <w:szCs w:val="24"/>
        </w:rPr>
        <w:t>Short-Term Rentals of Residential Property</w:t>
      </w:r>
      <w:r w:rsidR="00405183">
        <w:rPr>
          <w:rFonts w:ascii="Arial" w:hAnsi="Arial" w:cs="Arial"/>
          <w:szCs w:val="24"/>
        </w:rPr>
        <w:t>”) of Chapter 18.60 (“</w:t>
      </w:r>
      <w:r w:rsidR="00405183" w:rsidRPr="00405183">
        <w:rPr>
          <w:rFonts w:ascii="Arial" w:hAnsi="Arial" w:cs="Arial"/>
          <w:szCs w:val="24"/>
        </w:rPr>
        <w:t>Standards for Specific Land Uses</w:t>
      </w:r>
      <w:r w:rsidR="00405183">
        <w:rPr>
          <w:rFonts w:ascii="Arial" w:hAnsi="Arial" w:cs="Arial"/>
          <w:szCs w:val="24"/>
        </w:rPr>
        <w:t>”) of Article 4 (“</w:t>
      </w:r>
      <w:r w:rsidR="00405183" w:rsidRPr="00405183">
        <w:rPr>
          <w:rFonts w:ascii="Arial" w:hAnsi="Arial" w:cs="Arial"/>
          <w:szCs w:val="24"/>
        </w:rPr>
        <w:t>Standards for Specific Land Uses</w:t>
      </w:r>
      <w:r w:rsidR="00405183">
        <w:rPr>
          <w:rFonts w:ascii="Arial" w:hAnsi="Arial" w:cs="Arial"/>
          <w:szCs w:val="24"/>
        </w:rPr>
        <w:t>”)</w:t>
      </w:r>
      <w:r w:rsidRPr="007E4869">
        <w:rPr>
          <w:rFonts w:ascii="Arial" w:hAnsi="Arial" w:cs="Arial"/>
          <w:szCs w:val="24"/>
        </w:rPr>
        <w:t xml:space="preserve">, </w:t>
      </w:r>
      <w:r w:rsidR="00405183">
        <w:rPr>
          <w:rFonts w:ascii="Arial" w:hAnsi="Arial" w:cs="Arial"/>
          <w:szCs w:val="24"/>
        </w:rPr>
        <w:t xml:space="preserve">for which the </w:t>
      </w:r>
      <w:r w:rsidRPr="007E4869">
        <w:rPr>
          <w:rFonts w:ascii="Arial" w:hAnsi="Arial" w:cs="Arial"/>
          <w:szCs w:val="24"/>
        </w:rPr>
        <w:t>implementation is deferred for nine (9) months to allow time for the establishment of a monitoring and compliance program.</w:t>
      </w:r>
    </w:p>
    <w:p w14:paraId="0D559A1F"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 xml:space="preserve">PASSED FOR THE PURPOSE OF PUBLICATION this </w:t>
      </w:r>
      <w:r w:rsidR="009E232C">
        <w:rPr>
          <w:rFonts w:ascii="Arial" w:hAnsi="Arial" w:cs="Arial"/>
        </w:rPr>
        <w:t>19</w:t>
      </w:r>
      <w:r w:rsidR="009E232C" w:rsidRPr="009E232C">
        <w:rPr>
          <w:rFonts w:ascii="Arial" w:hAnsi="Arial" w:cs="Arial"/>
          <w:vertAlign w:val="superscript"/>
        </w:rPr>
        <w:t>th</w:t>
      </w:r>
      <w:r w:rsidR="009E232C">
        <w:rPr>
          <w:rFonts w:ascii="Arial" w:hAnsi="Arial" w:cs="Arial"/>
        </w:rPr>
        <w:t xml:space="preserve"> </w:t>
      </w:r>
      <w:r w:rsidRPr="00506AB4">
        <w:rPr>
          <w:rFonts w:ascii="Arial" w:hAnsi="Arial" w:cs="Arial"/>
        </w:rPr>
        <w:t xml:space="preserve">day of </w:t>
      </w:r>
      <w:r w:rsidR="009E232C">
        <w:rPr>
          <w:rFonts w:ascii="Arial" w:hAnsi="Arial" w:cs="Arial"/>
        </w:rPr>
        <w:t>December</w:t>
      </w:r>
      <w:r w:rsidRPr="00506AB4">
        <w:rPr>
          <w:rFonts w:ascii="Arial" w:hAnsi="Arial" w:cs="Arial"/>
        </w:rPr>
        <w:t>, 20</w:t>
      </w:r>
      <w:r w:rsidR="003207D6">
        <w:rPr>
          <w:rFonts w:ascii="Arial" w:hAnsi="Arial" w:cs="Arial"/>
        </w:rPr>
        <w:t>23</w:t>
      </w:r>
      <w:r w:rsidRPr="00506AB4">
        <w:rPr>
          <w:rFonts w:ascii="Arial" w:hAnsi="Arial" w:cs="Arial"/>
        </w:rPr>
        <w:t>, by the following vote:</w:t>
      </w:r>
    </w:p>
    <w:p w14:paraId="280651C8"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AYES:</w:t>
      </w:r>
      <w:r w:rsidRPr="00506AB4">
        <w:rPr>
          <w:rFonts w:ascii="Arial" w:hAnsi="Arial" w:cs="Arial"/>
        </w:rPr>
        <w:tab/>
      </w:r>
      <w:r w:rsidRPr="00506AB4">
        <w:rPr>
          <w:rFonts w:ascii="Arial" w:hAnsi="Arial" w:cs="Arial"/>
        </w:rPr>
        <w:tab/>
      </w:r>
      <w:r w:rsidRPr="00506AB4">
        <w:rPr>
          <w:rFonts w:ascii="Arial" w:hAnsi="Arial" w:cs="Arial"/>
        </w:rPr>
        <w:tab/>
        <w:t>COUNCILORS:</w:t>
      </w:r>
    </w:p>
    <w:p w14:paraId="157C3A2E"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NOES:</w:t>
      </w:r>
      <w:r w:rsidRPr="00506AB4">
        <w:rPr>
          <w:rFonts w:ascii="Arial" w:hAnsi="Arial" w:cs="Arial"/>
        </w:rPr>
        <w:tab/>
      </w:r>
      <w:r w:rsidRPr="00506AB4">
        <w:rPr>
          <w:rFonts w:ascii="Arial" w:hAnsi="Arial" w:cs="Arial"/>
        </w:rPr>
        <w:tab/>
        <w:t>COUNCILORS:</w:t>
      </w:r>
    </w:p>
    <w:p w14:paraId="59D0A5FD"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ABSENT:</w:t>
      </w:r>
      <w:r w:rsidRPr="00506AB4">
        <w:rPr>
          <w:rFonts w:ascii="Arial" w:hAnsi="Arial" w:cs="Arial"/>
        </w:rPr>
        <w:tab/>
      </w:r>
      <w:r w:rsidRPr="00506AB4">
        <w:rPr>
          <w:rFonts w:ascii="Arial" w:hAnsi="Arial" w:cs="Arial"/>
        </w:rPr>
        <w:tab/>
        <w:t>COUNCILORS:</w:t>
      </w:r>
    </w:p>
    <w:p w14:paraId="347CCC5A"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lastRenderedPageBreak/>
        <w:t>ABSTAINED:</w:t>
      </w:r>
      <w:r w:rsidRPr="00506AB4">
        <w:rPr>
          <w:rFonts w:ascii="Arial" w:hAnsi="Arial" w:cs="Arial"/>
        </w:rPr>
        <w:tab/>
      </w:r>
      <w:r w:rsidRPr="00506AB4">
        <w:rPr>
          <w:rFonts w:ascii="Arial" w:hAnsi="Arial" w:cs="Arial"/>
        </w:rPr>
        <w:tab/>
        <w:t>COUNCILORS:</w:t>
      </w:r>
    </w:p>
    <w:p w14:paraId="32B872AF" w14:textId="77777777" w:rsidR="004B5790" w:rsidRPr="00506AB4" w:rsidRDefault="004B5790" w:rsidP="004B5790">
      <w:pPr>
        <w:widowControl/>
        <w:tabs>
          <w:tab w:val="left" w:pos="4320"/>
        </w:tabs>
        <w:jc w:val="both"/>
        <w:rPr>
          <w:rFonts w:ascii="Arial" w:hAnsi="Arial" w:cs="Arial"/>
        </w:rPr>
      </w:pPr>
      <w:r w:rsidRPr="00506AB4">
        <w:rPr>
          <w:rFonts w:ascii="Arial" w:hAnsi="Arial" w:cs="Arial"/>
        </w:rPr>
        <w:tab/>
        <w:t>ATTEST:</w:t>
      </w:r>
      <w:r w:rsidRPr="00506AB4">
        <w:rPr>
          <w:rFonts w:ascii="Arial" w:hAnsi="Arial" w:cs="Arial"/>
        </w:rPr>
        <w:tab/>
        <w:t>___________________________</w:t>
      </w:r>
    </w:p>
    <w:p w14:paraId="6914832E" w14:textId="77777777" w:rsidR="004B5790" w:rsidRPr="00BA69B3" w:rsidRDefault="004B5790" w:rsidP="004B5790">
      <w:pPr>
        <w:widowControl/>
        <w:tabs>
          <w:tab w:val="left" w:pos="5760"/>
        </w:tabs>
        <w:rPr>
          <w:rFonts w:ascii="Arial" w:hAnsi="Arial" w:cs="Arial"/>
          <w:caps/>
        </w:rPr>
      </w:pPr>
      <w:r w:rsidRPr="00506AB4">
        <w:rPr>
          <w:rFonts w:ascii="Arial" w:hAnsi="Arial" w:cs="Arial"/>
        </w:rPr>
        <w:tab/>
      </w:r>
      <w:r w:rsidRPr="00BA69B3">
        <w:rPr>
          <w:rFonts w:ascii="Arial" w:hAnsi="Arial" w:cs="Arial"/>
          <w:caps/>
        </w:rPr>
        <w:t>Nora Pimentel, MMC</w:t>
      </w:r>
    </w:p>
    <w:p w14:paraId="52F97339" w14:textId="77777777" w:rsidR="004B5790" w:rsidRPr="00BA69B3" w:rsidRDefault="004B5790" w:rsidP="004B5790">
      <w:pPr>
        <w:widowControl/>
        <w:tabs>
          <w:tab w:val="left" w:pos="5760"/>
        </w:tabs>
        <w:rPr>
          <w:rFonts w:ascii="Arial" w:hAnsi="Arial" w:cs="Arial"/>
          <w:caps/>
        </w:rPr>
      </w:pPr>
      <w:r w:rsidRPr="00BA69B3">
        <w:rPr>
          <w:rFonts w:ascii="Arial" w:hAnsi="Arial" w:cs="Arial"/>
          <w:caps/>
        </w:rPr>
        <w:tab/>
        <w:t>Assistant City Clerk</w:t>
      </w:r>
    </w:p>
    <w:p w14:paraId="46C620AE" w14:textId="77777777" w:rsidR="004B5790" w:rsidRPr="00506AB4" w:rsidRDefault="004B5790" w:rsidP="004B5790">
      <w:pPr>
        <w:widowControl/>
        <w:tabs>
          <w:tab w:val="left" w:pos="5760"/>
        </w:tabs>
        <w:rPr>
          <w:rFonts w:ascii="Arial" w:hAnsi="Arial" w:cs="Arial"/>
        </w:rPr>
      </w:pPr>
      <w:r w:rsidRPr="00506AB4">
        <w:rPr>
          <w:rFonts w:ascii="Arial" w:hAnsi="Arial" w:cs="Arial"/>
        </w:rPr>
        <w:tab/>
        <w:t>CITY OF SANTA CLARA</w:t>
      </w:r>
    </w:p>
    <w:p w14:paraId="39E09E49" w14:textId="77777777" w:rsidR="00996B23" w:rsidRDefault="004B5790" w:rsidP="004B5790">
      <w:pPr>
        <w:widowControl/>
        <w:jc w:val="both"/>
        <w:rPr>
          <w:rFonts w:ascii="Arial" w:hAnsi="Arial" w:cs="Arial"/>
        </w:rPr>
      </w:pPr>
      <w:r w:rsidRPr="00506AB4">
        <w:rPr>
          <w:rFonts w:ascii="Arial" w:hAnsi="Arial" w:cs="Arial"/>
        </w:rPr>
        <w:t>Attachments incorporated by reference:</w:t>
      </w:r>
      <w:r>
        <w:rPr>
          <w:rFonts w:ascii="Arial" w:hAnsi="Arial" w:cs="Arial"/>
        </w:rPr>
        <w:t xml:space="preserve"> (type None here or type brief description below)</w:t>
      </w:r>
    </w:p>
    <w:p w14:paraId="79251FA5" w14:textId="77777777" w:rsidR="004B5790" w:rsidRPr="004B5790" w:rsidRDefault="004B5790" w:rsidP="004B5790">
      <w:pPr>
        <w:widowControl/>
        <w:jc w:val="both"/>
        <w:rPr>
          <w:rFonts w:ascii="Arial" w:hAnsi="Arial" w:cs="Arial"/>
        </w:rPr>
      </w:pPr>
      <w:r>
        <w:rPr>
          <w:rFonts w:ascii="Arial" w:hAnsi="Arial" w:cs="Arial"/>
        </w:rPr>
        <w:t>1.</w:t>
      </w:r>
      <w:r w:rsidR="009E232C">
        <w:rPr>
          <w:rFonts w:ascii="Arial" w:hAnsi="Arial" w:cs="Arial"/>
        </w:rPr>
        <w:t xml:space="preserve"> Zoning Code update document</w:t>
      </w:r>
    </w:p>
    <w:sectPr w:rsidR="004B5790" w:rsidRPr="004B5790">
      <w:headerReference w:type="even" r:id="rId7"/>
      <w:headerReference w:type="default" r:id="rId8"/>
      <w:footerReference w:type="even" r:id="rId9"/>
      <w:footerReference w:type="default" r:id="rId10"/>
      <w:headerReference w:type="first" r:id="rId11"/>
      <w:footerReference w:type="first" r:id="rId12"/>
      <w:endnotePr>
        <w:numFmt w:val="decimal"/>
      </w:endnotePr>
      <w:type w:val="continuous"/>
      <w:pgSz w:w="12240" w:h="15840"/>
      <w:pgMar w:top="1440" w:right="1440" w:bottom="1440" w:left="1440" w:header="144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DB1AB9" w14:textId="77777777" w:rsidR="00F845D2" w:rsidRDefault="00F845D2">
      <w:r>
        <w:separator/>
      </w:r>
    </w:p>
  </w:endnote>
  <w:endnote w:type="continuationSeparator" w:id="0">
    <w:p w14:paraId="21FED3D3" w14:textId="77777777" w:rsidR="00F845D2" w:rsidRDefault="00F84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B5586" w14:textId="77777777" w:rsidR="009E232C" w:rsidRDefault="009E23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A990C" w14:textId="77777777" w:rsidR="00996B23" w:rsidRPr="00E30111" w:rsidRDefault="003F7B47">
    <w:pPr>
      <w:pStyle w:val="Footer"/>
      <w:tabs>
        <w:tab w:val="clear" w:pos="8640"/>
        <w:tab w:val="right" w:pos="9360"/>
      </w:tabs>
      <w:rPr>
        <w:rStyle w:val="PageNumber"/>
        <w:rFonts w:ascii="Arial" w:hAnsi="Arial" w:cs="Arial"/>
        <w:sz w:val="20"/>
      </w:rPr>
    </w:pPr>
    <w:r>
      <w:rPr>
        <w:rFonts w:ascii="Arial" w:hAnsi="Arial" w:cs="Arial"/>
        <w:sz w:val="20"/>
      </w:rPr>
      <w:t>Ordinance/</w:t>
    </w:r>
    <w:r w:rsidR="0060629A">
      <w:rPr>
        <w:rFonts w:ascii="Arial" w:hAnsi="Arial" w:cs="Arial"/>
        <w:sz w:val="20"/>
      </w:rPr>
      <w:t>Zoning Code Update</w:t>
    </w:r>
    <w:r w:rsidR="00996B23" w:rsidRPr="00E30111">
      <w:rPr>
        <w:rFonts w:ascii="Arial" w:hAnsi="Arial" w:cs="Arial"/>
        <w:sz w:val="20"/>
      </w:rPr>
      <w:tab/>
    </w:r>
    <w:r w:rsidR="00996B23" w:rsidRPr="00E30111">
      <w:rPr>
        <w:rFonts w:ascii="Arial" w:hAnsi="Arial" w:cs="Arial"/>
        <w:sz w:val="20"/>
      </w:rPr>
      <w:tab/>
      <w:t xml:space="preserve">Page </w:t>
    </w:r>
    <w:r w:rsidR="00996B23" w:rsidRPr="00E30111">
      <w:rPr>
        <w:rStyle w:val="PageNumber"/>
        <w:rFonts w:ascii="Arial" w:hAnsi="Arial" w:cs="Arial"/>
        <w:sz w:val="20"/>
      </w:rPr>
      <w:fldChar w:fldCharType="begin"/>
    </w:r>
    <w:r w:rsidR="00996B23" w:rsidRPr="00E30111">
      <w:rPr>
        <w:rStyle w:val="PageNumber"/>
        <w:rFonts w:ascii="Arial" w:hAnsi="Arial" w:cs="Arial"/>
        <w:sz w:val="20"/>
      </w:rPr>
      <w:instrText xml:space="preserve"> PAGE </w:instrText>
    </w:r>
    <w:r w:rsidR="00996B23" w:rsidRPr="00E30111">
      <w:rPr>
        <w:rStyle w:val="PageNumber"/>
        <w:rFonts w:ascii="Arial" w:hAnsi="Arial" w:cs="Arial"/>
        <w:sz w:val="20"/>
      </w:rPr>
      <w:fldChar w:fldCharType="separate"/>
    </w:r>
    <w:r w:rsidR="002409AA">
      <w:rPr>
        <w:rStyle w:val="PageNumber"/>
        <w:rFonts w:ascii="Arial" w:hAnsi="Arial" w:cs="Arial"/>
        <w:noProof/>
        <w:sz w:val="20"/>
      </w:rPr>
      <w:t>2</w:t>
    </w:r>
    <w:r w:rsidR="00996B23" w:rsidRPr="00E30111">
      <w:rPr>
        <w:rStyle w:val="PageNumber"/>
        <w:rFonts w:ascii="Arial" w:hAnsi="Arial" w:cs="Arial"/>
        <w:sz w:val="20"/>
      </w:rPr>
      <w:fldChar w:fldCharType="end"/>
    </w:r>
    <w:r w:rsidR="00996B23" w:rsidRPr="00E30111">
      <w:rPr>
        <w:rStyle w:val="PageNumber"/>
        <w:rFonts w:ascii="Arial" w:hAnsi="Arial" w:cs="Arial"/>
        <w:sz w:val="20"/>
      </w:rPr>
      <w:t xml:space="preserve"> of </w:t>
    </w:r>
    <w:r w:rsidR="00CE1093">
      <w:rPr>
        <w:rStyle w:val="PageNumber"/>
        <w:rFonts w:ascii="Arial" w:hAnsi="Arial" w:cs="Arial"/>
        <w:sz w:val="20"/>
      </w:rPr>
      <w:t>1</w:t>
    </w:r>
    <w:r w:rsidR="009E232C">
      <w:rPr>
        <w:rStyle w:val="PageNumber"/>
        <w:rFonts w:ascii="Arial" w:hAnsi="Arial" w:cs="Arial"/>
        <w:sz w:val="20"/>
      </w:rPr>
      <w:t>1</w:t>
    </w:r>
  </w:p>
  <w:p w14:paraId="673E5545" w14:textId="77777777" w:rsidR="00996B23" w:rsidRPr="00E30111" w:rsidRDefault="00996B23">
    <w:pPr>
      <w:pStyle w:val="Footer"/>
      <w:tabs>
        <w:tab w:val="clear" w:pos="8640"/>
        <w:tab w:val="right" w:pos="9360"/>
      </w:tabs>
      <w:rPr>
        <w:rFonts w:ascii="Arial" w:hAnsi="Arial" w:cs="Arial"/>
        <w:sz w:val="20"/>
      </w:rPr>
    </w:pPr>
    <w:r w:rsidRPr="00E30111">
      <w:rPr>
        <w:rStyle w:val="PageNumber"/>
        <w:rFonts w:ascii="Arial" w:hAnsi="Arial" w:cs="Arial"/>
        <w:sz w:val="20"/>
      </w:rPr>
      <w:t xml:space="preserve">Rev: </w:t>
    </w:r>
    <w:r w:rsidR="003F7B47">
      <w:rPr>
        <w:rStyle w:val="PageNumber"/>
        <w:rFonts w:ascii="Arial" w:hAnsi="Arial" w:cs="Arial"/>
        <w:sz w:val="20"/>
      </w:rPr>
      <w:t>09/2019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C53CF3" w14:textId="77777777" w:rsidR="009E232C" w:rsidRDefault="009E23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B31F45" w14:textId="77777777" w:rsidR="00F845D2" w:rsidRDefault="00F845D2">
      <w:r>
        <w:separator/>
      </w:r>
    </w:p>
  </w:footnote>
  <w:footnote w:type="continuationSeparator" w:id="0">
    <w:p w14:paraId="20AC6126" w14:textId="77777777" w:rsidR="00F845D2" w:rsidRDefault="00F84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6E7E37" w14:textId="77777777" w:rsidR="009E232C" w:rsidRDefault="009E23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7F79E" w14:textId="77777777" w:rsidR="009E232C" w:rsidRDefault="009E23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D80BC" w14:textId="77777777" w:rsidR="009E232C" w:rsidRDefault="009E23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B3F2E"/>
    <w:multiLevelType w:val="multilevel"/>
    <w:tmpl w:val="FA762572"/>
    <w:lvl w:ilvl="0">
      <w:start w:val="5"/>
      <w:numFmt w:val="decimal"/>
      <w:lvlText w:val="%1"/>
      <w:lvlJc w:val="left"/>
      <w:pPr>
        <w:tabs>
          <w:tab w:val="num" w:pos="1440"/>
        </w:tabs>
        <w:ind w:left="1440" w:hanging="1440"/>
      </w:pPr>
      <w:rPr>
        <w:rFonts w:hint="default"/>
      </w:rPr>
    </w:lvl>
    <w:lvl w:ilvl="1">
      <w:start w:val="25"/>
      <w:numFmt w:val="decimal"/>
      <w:lvlText w:val="%1.%2"/>
      <w:lvlJc w:val="left"/>
      <w:pPr>
        <w:tabs>
          <w:tab w:val="num" w:pos="1440"/>
        </w:tabs>
        <w:ind w:left="1440" w:hanging="1440"/>
      </w:pPr>
      <w:rPr>
        <w:rFonts w:hint="default"/>
      </w:rPr>
    </w:lvl>
    <w:lvl w:ilvl="2">
      <w:start w:val="20"/>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C621B2D"/>
    <w:multiLevelType w:val="hybridMultilevel"/>
    <w:tmpl w:val="939C3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045ACE"/>
    <w:multiLevelType w:val="hybridMultilevel"/>
    <w:tmpl w:val="5CC42F44"/>
    <w:lvl w:ilvl="0" w:tplc="C2CEDC84">
      <w:start w:val="1"/>
      <w:numFmt w:val="decimal"/>
      <w:lvlText w:val="%1"/>
      <w:lvlJc w:val="left"/>
      <w:pPr>
        <w:ind w:left="360" w:hanging="360"/>
      </w:pPr>
      <w:rPr>
        <w:rFonts w:hint="default"/>
      </w:rPr>
    </w:lvl>
    <w:lvl w:ilvl="1" w:tplc="4A26F572">
      <w:start w:val="1"/>
      <w:numFmt w:val="lowerLetter"/>
      <w:lvlText w:val="%2)"/>
      <w:lvlJc w:val="left"/>
      <w:pPr>
        <w:ind w:left="720" w:hanging="360"/>
      </w:pPr>
      <w:rPr>
        <w:rFonts w:hint="default"/>
      </w:rPr>
    </w:lvl>
    <w:lvl w:ilvl="2" w:tplc="D3FC1AE4">
      <w:start w:val="1"/>
      <w:numFmt w:val="lowerRoman"/>
      <w:lvlText w:val="%3)"/>
      <w:lvlJc w:val="left"/>
      <w:pPr>
        <w:ind w:left="1080" w:hanging="360"/>
      </w:pPr>
      <w:rPr>
        <w:rFonts w:hint="default"/>
      </w:rPr>
    </w:lvl>
    <w:lvl w:ilvl="3" w:tplc="0AEAF8CE">
      <w:start w:val="1"/>
      <w:numFmt w:val="decimal"/>
      <w:lvlText w:val="(%4)"/>
      <w:lvlJc w:val="left"/>
      <w:pPr>
        <w:ind w:left="1440" w:hanging="360"/>
      </w:pPr>
      <w:rPr>
        <w:rFonts w:hint="default"/>
      </w:rPr>
    </w:lvl>
    <w:lvl w:ilvl="4" w:tplc="BEDED1B6">
      <w:start w:val="1"/>
      <w:numFmt w:val="lowerLetter"/>
      <w:lvlText w:val="(%5)"/>
      <w:lvlJc w:val="left"/>
      <w:pPr>
        <w:ind w:left="1800" w:hanging="360"/>
      </w:pPr>
      <w:rPr>
        <w:rFonts w:hint="default"/>
      </w:rPr>
    </w:lvl>
    <w:lvl w:ilvl="5" w:tplc="F34E7B76">
      <w:start w:val="1"/>
      <w:numFmt w:val="lowerRoman"/>
      <w:lvlText w:val="(%6)"/>
      <w:lvlJc w:val="left"/>
      <w:pPr>
        <w:ind w:left="2160" w:hanging="360"/>
      </w:pPr>
      <w:rPr>
        <w:rFonts w:hint="default"/>
      </w:rPr>
    </w:lvl>
    <w:lvl w:ilvl="6" w:tplc="E9A4EF78">
      <w:start w:val="1"/>
      <w:numFmt w:val="decimal"/>
      <w:lvlText w:val="%7."/>
      <w:lvlJc w:val="left"/>
      <w:pPr>
        <w:ind w:left="108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7" w:tplc="CEE8446A">
      <w:start w:val="1"/>
      <w:numFmt w:val="lowerLetter"/>
      <w:lvlText w:val="%8."/>
      <w:lvlJc w:val="left"/>
      <w:pPr>
        <w:ind w:left="2880" w:hanging="360"/>
      </w:pPr>
      <w:rPr>
        <w:rFonts w:hint="default"/>
      </w:rPr>
    </w:lvl>
    <w:lvl w:ilvl="8" w:tplc="FAD2FA6C">
      <w:start w:val="3"/>
      <w:numFmt w:val="decimal"/>
      <w:lvlText w:val="%9"/>
      <w:lvlJc w:val="left"/>
      <w:pPr>
        <w:ind w:left="3240" w:hanging="360"/>
      </w:pPr>
      <w:rPr>
        <w:rFonts w:ascii="Arial" w:hAnsi="Arial" w:hint="default"/>
        <w:sz w:val="20"/>
      </w:rPr>
    </w:lvl>
  </w:abstractNum>
  <w:abstractNum w:abstractNumId="3" w15:restartNumberingAfterBreak="0">
    <w:nsid w:val="38CE042A"/>
    <w:multiLevelType w:val="hybridMultilevel"/>
    <w:tmpl w:val="1EF4E5FE"/>
    <w:lvl w:ilvl="0" w:tplc="BD38A6C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1E07443"/>
    <w:multiLevelType w:val="hybridMultilevel"/>
    <w:tmpl w:val="F078B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4B345E"/>
    <w:multiLevelType w:val="hybridMultilevel"/>
    <w:tmpl w:val="7010A88C"/>
    <w:lvl w:ilvl="0" w:tplc="A7AC072A">
      <w:start w:val="1"/>
      <w:numFmt w:val="upperLetter"/>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0E3D80"/>
    <w:multiLevelType w:val="hybridMultilevel"/>
    <w:tmpl w:val="FE6C3B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A87E9C"/>
    <w:multiLevelType w:val="hybridMultilevel"/>
    <w:tmpl w:val="66C4DFE0"/>
    <w:lvl w:ilvl="0" w:tplc="D6D684A0">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678F1A13"/>
    <w:multiLevelType w:val="hybridMultilevel"/>
    <w:tmpl w:val="708C30EA"/>
    <w:lvl w:ilvl="0" w:tplc="04090015">
      <w:start w:val="1"/>
      <w:numFmt w:val="upperLetter"/>
      <w:lvlText w:val="%1."/>
      <w:lvlJc w:val="left"/>
      <w:pPr>
        <w:ind w:left="720" w:hanging="360"/>
      </w:pPr>
      <w:rPr>
        <w:rFonts w:hint="default"/>
      </w:rPr>
    </w:lvl>
    <w:lvl w:ilvl="1" w:tplc="E9A4EF78">
      <w:start w:val="1"/>
      <w:numFmt w:val="decimal"/>
      <w:lvlText w:val="%2."/>
      <w:lvlJc w:val="left"/>
      <w:pPr>
        <w:ind w:left="144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3"/>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3"/>
    </w:lvlOverride>
  </w:num>
  <w:num w:numId="6">
    <w:abstractNumId w:val="6"/>
  </w:num>
  <w:num w:numId="7">
    <w:abstractNumId w:val="5"/>
  </w:num>
  <w:num w:numId="8">
    <w:abstractNumId w:val="1"/>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626"/>
    <w:rsid w:val="00023AAE"/>
    <w:rsid w:val="00056800"/>
    <w:rsid w:val="00062626"/>
    <w:rsid w:val="000C2669"/>
    <w:rsid w:val="000C5DFA"/>
    <w:rsid w:val="000D6893"/>
    <w:rsid w:val="00135F43"/>
    <w:rsid w:val="001C01FD"/>
    <w:rsid w:val="001C5C21"/>
    <w:rsid w:val="00224803"/>
    <w:rsid w:val="002409AA"/>
    <w:rsid w:val="002762E6"/>
    <w:rsid w:val="00287D61"/>
    <w:rsid w:val="003207D6"/>
    <w:rsid w:val="003600D5"/>
    <w:rsid w:val="0037548F"/>
    <w:rsid w:val="003F0C2D"/>
    <w:rsid w:val="003F7B47"/>
    <w:rsid w:val="00405183"/>
    <w:rsid w:val="0044138E"/>
    <w:rsid w:val="004477B6"/>
    <w:rsid w:val="00492399"/>
    <w:rsid w:val="004A4C49"/>
    <w:rsid w:val="004B5790"/>
    <w:rsid w:val="004E3A80"/>
    <w:rsid w:val="004F5FF9"/>
    <w:rsid w:val="0060629A"/>
    <w:rsid w:val="00627C76"/>
    <w:rsid w:val="00667C36"/>
    <w:rsid w:val="007E4869"/>
    <w:rsid w:val="00825CB8"/>
    <w:rsid w:val="0084795A"/>
    <w:rsid w:val="008636A2"/>
    <w:rsid w:val="00863E41"/>
    <w:rsid w:val="00901D76"/>
    <w:rsid w:val="00974171"/>
    <w:rsid w:val="00996B23"/>
    <w:rsid w:val="009E232C"/>
    <w:rsid w:val="00A30892"/>
    <w:rsid w:val="00A82110"/>
    <w:rsid w:val="00A945F8"/>
    <w:rsid w:val="00B253AA"/>
    <w:rsid w:val="00B5212E"/>
    <w:rsid w:val="00B66482"/>
    <w:rsid w:val="00C22F69"/>
    <w:rsid w:val="00C3461F"/>
    <w:rsid w:val="00C35381"/>
    <w:rsid w:val="00CC4A3B"/>
    <w:rsid w:val="00CE1093"/>
    <w:rsid w:val="00CE48BC"/>
    <w:rsid w:val="00D5620F"/>
    <w:rsid w:val="00D7428B"/>
    <w:rsid w:val="00D77C9F"/>
    <w:rsid w:val="00D96D81"/>
    <w:rsid w:val="00E30111"/>
    <w:rsid w:val="00EC7821"/>
    <w:rsid w:val="00F653E6"/>
    <w:rsid w:val="00F845D2"/>
    <w:rsid w:val="00FA6CCB"/>
    <w:rsid w:val="00FE3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341612"/>
  <w15:chartTrackingRefBased/>
  <w15:docId w15:val="{DD76052C-262D-4268-BE17-C787296AB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line="480" w:lineRule="auto"/>
      <w:jc w:val="center"/>
      <w:outlineLvl w:val="0"/>
    </w:pPr>
    <w:rPr>
      <w:b/>
    </w:rPr>
  </w:style>
  <w:style w:type="paragraph" w:styleId="Heading3">
    <w:name w:val="heading 3"/>
    <w:basedOn w:val="Normal"/>
    <w:next w:val="Normal"/>
    <w:link w:val="Heading3Char"/>
    <w:uiPriority w:val="9"/>
    <w:semiHidden/>
    <w:unhideWhenUsed/>
    <w:qFormat/>
    <w:rsid w:val="0060629A"/>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qFormat/>
    <w:rsid w:val="0060629A"/>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667C36"/>
    <w:pPr>
      <w:spacing w:before="240" w:after="60"/>
      <w:outlineLvl w:val="4"/>
    </w:pPr>
    <w:rPr>
      <w:rFonts w:ascii="Calibri" w:hAnsi="Calibri"/>
      <w:b/>
      <w:bCs/>
      <w:i/>
      <w:iCs/>
      <w:sz w:val="26"/>
      <w:szCs w:val="26"/>
    </w:rPr>
  </w:style>
  <w:style w:type="paragraph" w:styleId="Heading9">
    <w:name w:val="heading 9"/>
    <w:basedOn w:val="Normal"/>
    <w:next w:val="Normal"/>
    <w:link w:val="Heading9Char"/>
    <w:uiPriority w:val="9"/>
    <w:unhideWhenUsed/>
    <w:qFormat/>
    <w:rsid w:val="0060629A"/>
    <w:pPr>
      <w:keepNext/>
      <w:keepLines/>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ind w:left="3240" w:hanging="360"/>
      <w:outlineLvl w:val="8"/>
    </w:pPr>
    <w:rPr>
      <w:rFonts w:ascii="Arial" w:hAnsi="Arial"/>
      <w:bCs/>
      <w:iCs/>
      <w:snapToGrid/>
      <w:color w:val="FFFFFF"/>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jc w:val="both"/>
    </w:pPr>
  </w:style>
  <w:style w:type="character" w:customStyle="1" w:styleId="Heading3Char">
    <w:name w:val="Heading 3 Char"/>
    <w:link w:val="Heading3"/>
    <w:uiPriority w:val="9"/>
    <w:semiHidden/>
    <w:rsid w:val="0060629A"/>
    <w:rPr>
      <w:rFonts w:ascii="Calibri Light" w:eastAsia="Times New Roman" w:hAnsi="Calibri Light" w:cs="Times New Roman"/>
      <w:b/>
      <w:bCs/>
      <w:snapToGrid w:val="0"/>
      <w:sz w:val="26"/>
      <w:szCs w:val="26"/>
    </w:rPr>
  </w:style>
  <w:style w:type="character" w:customStyle="1" w:styleId="Heading4Char">
    <w:name w:val="Heading 4 Char"/>
    <w:link w:val="Heading4"/>
    <w:uiPriority w:val="9"/>
    <w:rsid w:val="0060629A"/>
    <w:rPr>
      <w:rFonts w:ascii="Calibri" w:eastAsia="Times New Roman" w:hAnsi="Calibri" w:cs="Times New Roman"/>
      <w:b/>
      <w:bCs/>
      <w:snapToGrid w:val="0"/>
      <w:sz w:val="28"/>
      <w:szCs w:val="28"/>
    </w:rPr>
  </w:style>
  <w:style w:type="character" w:customStyle="1" w:styleId="Heading9Char">
    <w:name w:val="Heading 9 Char"/>
    <w:link w:val="Heading9"/>
    <w:uiPriority w:val="9"/>
    <w:rsid w:val="0060629A"/>
    <w:rPr>
      <w:rFonts w:ascii="Arial" w:hAnsi="Arial"/>
      <w:bCs/>
      <w:iCs/>
      <w:color w:val="FFFFFF"/>
      <w:szCs w:val="21"/>
    </w:rPr>
  </w:style>
  <w:style w:type="paragraph" w:styleId="BlockText">
    <w:name w:val="Block Text"/>
    <w:basedOn w:val="Normal"/>
    <w:rsid w:val="0060629A"/>
    <w:pPr>
      <w:ind w:left="1440" w:right="1440"/>
      <w:jc w:val="both"/>
    </w:pPr>
    <w:rPr>
      <w:b/>
    </w:rPr>
  </w:style>
  <w:style w:type="character" w:customStyle="1" w:styleId="Heading5Char">
    <w:name w:val="Heading 5 Char"/>
    <w:link w:val="Heading5"/>
    <w:uiPriority w:val="9"/>
    <w:semiHidden/>
    <w:rsid w:val="00667C36"/>
    <w:rPr>
      <w:rFonts w:ascii="Calibri" w:eastAsia="Times New Roman" w:hAnsi="Calibri" w:cs="Times New Roman"/>
      <w:b/>
      <w:bCs/>
      <w:i/>
      <w:iCs/>
      <w:snapToGrid w:val="0"/>
      <w:sz w:val="26"/>
      <w:szCs w:val="26"/>
    </w:rPr>
  </w:style>
  <w:style w:type="character" w:styleId="CommentReference">
    <w:name w:val="annotation reference"/>
    <w:uiPriority w:val="99"/>
    <w:semiHidden/>
    <w:unhideWhenUsed/>
    <w:rsid w:val="008636A2"/>
    <w:rPr>
      <w:sz w:val="16"/>
      <w:szCs w:val="16"/>
    </w:rPr>
  </w:style>
  <w:style w:type="paragraph" w:styleId="CommentText">
    <w:name w:val="annotation text"/>
    <w:basedOn w:val="Normal"/>
    <w:link w:val="CommentTextChar"/>
    <w:uiPriority w:val="99"/>
    <w:semiHidden/>
    <w:unhideWhenUsed/>
    <w:rsid w:val="008636A2"/>
    <w:rPr>
      <w:sz w:val="20"/>
    </w:rPr>
  </w:style>
  <w:style w:type="character" w:customStyle="1" w:styleId="CommentTextChar">
    <w:name w:val="Comment Text Char"/>
    <w:link w:val="CommentText"/>
    <w:uiPriority w:val="99"/>
    <w:semiHidden/>
    <w:rsid w:val="008636A2"/>
    <w:rPr>
      <w:snapToGrid w:val="0"/>
    </w:rPr>
  </w:style>
  <w:style w:type="paragraph" w:styleId="CommentSubject">
    <w:name w:val="annotation subject"/>
    <w:basedOn w:val="CommentText"/>
    <w:next w:val="CommentText"/>
    <w:link w:val="CommentSubjectChar"/>
    <w:uiPriority w:val="99"/>
    <w:semiHidden/>
    <w:unhideWhenUsed/>
    <w:rsid w:val="008636A2"/>
    <w:rPr>
      <w:b/>
      <w:bCs/>
    </w:rPr>
  </w:style>
  <w:style w:type="character" w:customStyle="1" w:styleId="CommentSubjectChar">
    <w:name w:val="Comment Subject Char"/>
    <w:link w:val="CommentSubject"/>
    <w:uiPriority w:val="99"/>
    <w:semiHidden/>
    <w:rsid w:val="008636A2"/>
    <w:rPr>
      <w:b/>
      <w:bCs/>
      <w:snapToGrid w:val="0"/>
    </w:rPr>
  </w:style>
  <w:style w:type="paragraph" w:styleId="BalloonText">
    <w:name w:val="Balloon Text"/>
    <w:basedOn w:val="Normal"/>
    <w:link w:val="BalloonTextChar"/>
    <w:uiPriority w:val="99"/>
    <w:semiHidden/>
    <w:unhideWhenUsed/>
    <w:rsid w:val="008636A2"/>
    <w:rPr>
      <w:rFonts w:ascii="Segoe UI" w:hAnsi="Segoe UI" w:cs="Segoe UI"/>
      <w:sz w:val="18"/>
      <w:szCs w:val="18"/>
    </w:rPr>
  </w:style>
  <w:style w:type="character" w:customStyle="1" w:styleId="BalloonTextChar">
    <w:name w:val="Balloon Text Char"/>
    <w:link w:val="BalloonText"/>
    <w:uiPriority w:val="99"/>
    <w:semiHidden/>
    <w:rsid w:val="008636A2"/>
    <w:rPr>
      <w:rFonts w:ascii="Segoe UI" w:hAnsi="Segoe UI" w:cs="Segoe UI"/>
      <w:snapToGrid w:val="0"/>
      <w:sz w:val="18"/>
      <w:szCs w:val="18"/>
    </w:rPr>
  </w:style>
  <w:style w:type="paragraph" w:styleId="ListParagraph">
    <w:name w:val="List Paragraph"/>
    <w:basedOn w:val="Normal"/>
    <w:uiPriority w:val="34"/>
    <w:qFormat/>
    <w:rsid w:val="00405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13</Pages>
  <Words>3064</Words>
  <Characters>17465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ORDINANCE NO</vt:lpstr>
    </vt:vector>
  </TitlesOfParts>
  <Company>City of Santa Clara</Company>
  <LinksUpToDate>false</LinksUpToDate>
  <CharactersWithSpaces>20489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CEvans</dc:creator>
  <cp:keywords/>
  <dc:description/>
  <cp:lastModifiedBy>Alexander Abbe</cp:lastModifiedBy>
  <cp:revision>8</cp:revision>
  <cp:lastPrinted>2023-12-07T18:18:00Z</cp:lastPrinted>
  <dcterms:created xsi:type="dcterms:W3CDTF">2023-12-08T03:25:00Z</dcterms:created>
  <dcterms:modified xsi:type="dcterms:W3CDTF">2023-12-15T23:14:00Z</dcterms:modified>
</cp:coreProperties>
</file>