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3822D4" w14:textId="77777777" w:rsidR="004C23F6" w:rsidRDefault="004C23F6" w:rsidP="004C23F6">
      <w:pPr>
        <w:widowControl w:val="0"/>
        <w:autoSpaceDE w:val="0"/>
        <w:autoSpaceDN w:val="0"/>
        <w:adjustRightInd w:val="0"/>
        <w:spacing w:after="100" w:line="240" w:lineRule="auto"/>
        <w:rPr>
          <w:rFonts w:ascii="Arial" w:hAnsi="Arial" w:cs="Arial"/>
          <w:color w:val="000000"/>
          <w:sz w:val="24"/>
          <w:szCs w:val="24"/>
        </w:rPr>
      </w:pPr>
    </w:p>
    <w:p w14:paraId="3202DA86" w14:textId="644C03BC" w:rsidR="004C23F6" w:rsidRDefault="004C23F6" w:rsidP="004C23F6">
      <w:pPr>
        <w:widowControl w:val="0"/>
        <w:autoSpaceDE w:val="0"/>
        <w:autoSpaceDN w:val="0"/>
        <w:adjustRightInd w:val="0"/>
        <w:spacing w:after="100" w:line="240" w:lineRule="auto"/>
        <w:rPr>
          <w:rFonts w:ascii="Arial" w:hAnsi="Arial" w:cs="Arial"/>
          <w:color w:val="000000"/>
          <w:sz w:val="24"/>
          <w:szCs w:val="24"/>
        </w:rPr>
      </w:pPr>
      <w:r>
        <w:rPr>
          <w:rFonts w:ascii="Arial" w:hAnsi="Arial" w:cs="Arial"/>
          <w:color w:val="000000"/>
          <w:sz w:val="24"/>
          <w:szCs w:val="24"/>
        </w:rPr>
        <w:t>The finalists in the respective service areas are listed in the table below.</w:t>
      </w:r>
    </w:p>
    <w:tbl>
      <w:tblPr>
        <w:tblStyle w:val="TableGrid"/>
        <w:tblW w:w="9475" w:type="dxa"/>
        <w:tblInd w:w="-5" w:type="dxa"/>
        <w:tblLayout w:type="fixed"/>
        <w:tblLook w:val="04A0" w:firstRow="1" w:lastRow="0" w:firstColumn="1" w:lastColumn="0" w:noHBand="0" w:noVBand="1"/>
      </w:tblPr>
      <w:tblGrid>
        <w:gridCol w:w="1509"/>
        <w:gridCol w:w="1036"/>
        <w:gridCol w:w="990"/>
        <w:gridCol w:w="1260"/>
        <w:gridCol w:w="990"/>
        <w:gridCol w:w="810"/>
        <w:gridCol w:w="1080"/>
        <w:gridCol w:w="900"/>
        <w:gridCol w:w="900"/>
      </w:tblGrid>
      <w:tr w:rsidR="004C23F6" w:rsidRPr="00190680" w14:paraId="77E6210E" w14:textId="77777777" w:rsidTr="00C436BC">
        <w:trPr>
          <w:trHeight w:val="800"/>
        </w:trPr>
        <w:tc>
          <w:tcPr>
            <w:tcW w:w="1509" w:type="dxa"/>
          </w:tcPr>
          <w:p w14:paraId="32862517" w14:textId="77777777" w:rsidR="004C23F6" w:rsidRDefault="004C23F6" w:rsidP="00C436BC">
            <w:pPr>
              <w:widowControl w:val="0"/>
              <w:autoSpaceDE w:val="0"/>
              <w:autoSpaceDN w:val="0"/>
              <w:adjustRightInd w:val="0"/>
              <w:jc w:val="center"/>
              <w:rPr>
                <w:rFonts w:ascii="Arial" w:hAnsi="Arial" w:cs="Arial"/>
                <w:b/>
                <w:color w:val="000000"/>
                <w:sz w:val="18"/>
                <w:szCs w:val="18"/>
              </w:rPr>
            </w:pPr>
          </w:p>
        </w:tc>
        <w:tc>
          <w:tcPr>
            <w:tcW w:w="1036" w:type="dxa"/>
          </w:tcPr>
          <w:p w14:paraId="5F49B819" w14:textId="77777777" w:rsidR="004C23F6" w:rsidRDefault="004C23F6" w:rsidP="00C436BC">
            <w:pPr>
              <w:widowControl w:val="0"/>
              <w:autoSpaceDE w:val="0"/>
              <w:autoSpaceDN w:val="0"/>
              <w:adjustRightInd w:val="0"/>
              <w:jc w:val="center"/>
              <w:rPr>
                <w:rFonts w:ascii="Arial" w:hAnsi="Arial" w:cs="Arial"/>
                <w:b/>
                <w:color w:val="000000"/>
                <w:sz w:val="18"/>
                <w:szCs w:val="18"/>
              </w:rPr>
            </w:pPr>
          </w:p>
          <w:p w14:paraId="2A2881A2" w14:textId="77777777" w:rsidR="004C23F6" w:rsidRPr="004C23F6" w:rsidRDefault="004C23F6" w:rsidP="00C436BC">
            <w:pPr>
              <w:widowControl w:val="0"/>
              <w:autoSpaceDE w:val="0"/>
              <w:autoSpaceDN w:val="0"/>
              <w:adjustRightInd w:val="0"/>
              <w:jc w:val="center"/>
              <w:rPr>
                <w:rFonts w:ascii="Arial" w:hAnsi="Arial" w:cs="Arial"/>
                <w:b/>
                <w:color w:val="000000"/>
                <w:sz w:val="18"/>
                <w:szCs w:val="18"/>
                <w:highlight w:val="yellow"/>
              </w:rPr>
            </w:pPr>
            <w:r w:rsidRPr="004C23F6">
              <w:rPr>
                <w:rFonts w:ascii="Arial" w:hAnsi="Arial" w:cs="Arial"/>
                <w:b/>
                <w:color w:val="000000"/>
                <w:sz w:val="18"/>
                <w:szCs w:val="18"/>
                <w:highlight w:val="yellow"/>
              </w:rPr>
              <w:t>Building</w:t>
            </w:r>
          </w:p>
          <w:p w14:paraId="6F01E290"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u w:val="single"/>
              </w:rPr>
            </w:pPr>
            <w:r w:rsidRPr="004C23F6">
              <w:rPr>
                <w:rFonts w:ascii="Arial" w:hAnsi="Arial" w:cs="Arial"/>
                <w:b/>
                <w:color w:val="000000"/>
                <w:sz w:val="18"/>
                <w:szCs w:val="18"/>
                <w:highlight w:val="yellow"/>
                <w:u w:val="single"/>
              </w:rPr>
              <w:t>(8)*</w:t>
            </w:r>
          </w:p>
        </w:tc>
        <w:tc>
          <w:tcPr>
            <w:tcW w:w="990" w:type="dxa"/>
          </w:tcPr>
          <w:p w14:paraId="365DAFCA"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rPr>
            </w:pPr>
            <w:r w:rsidRPr="00395162">
              <w:rPr>
                <w:rFonts w:ascii="Arial" w:hAnsi="Arial" w:cs="Arial"/>
                <w:b/>
                <w:color w:val="000000"/>
                <w:sz w:val="18"/>
                <w:szCs w:val="18"/>
              </w:rPr>
              <w:t>Public Works</w:t>
            </w:r>
          </w:p>
          <w:p w14:paraId="432DAD6D"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u w:val="single"/>
              </w:rPr>
            </w:pPr>
            <w:r w:rsidRPr="00395162">
              <w:rPr>
                <w:rFonts w:ascii="Arial" w:hAnsi="Arial" w:cs="Arial"/>
                <w:b/>
                <w:color w:val="000000"/>
                <w:sz w:val="18"/>
                <w:szCs w:val="18"/>
                <w:u w:val="single"/>
              </w:rPr>
              <w:t>(</w:t>
            </w:r>
            <w:r>
              <w:rPr>
                <w:rFonts w:ascii="Arial" w:hAnsi="Arial" w:cs="Arial"/>
                <w:b/>
                <w:color w:val="000000"/>
                <w:sz w:val="18"/>
                <w:szCs w:val="18"/>
                <w:u w:val="single"/>
              </w:rPr>
              <w:t>5</w:t>
            </w:r>
            <w:r w:rsidRPr="00395162">
              <w:rPr>
                <w:rFonts w:ascii="Arial" w:hAnsi="Arial" w:cs="Arial"/>
                <w:b/>
                <w:color w:val="000000"/>
                <w:sz w:val="18"/>
                <w:szCs w:val="18"/>
                <w:u w:val="single"/>
              </w:rPr>
              <w:t>)*</w:t>
            </w:r>
          </w:p>
        </w:tc>
        <w:tc>
          <w:tcPr>
            <w:tcW w:w="1260" w:type="dxa"/>
          </w:tcPr>
          <w:p w14:paraId="4A630EA8"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rPr>
            </w:pPr>
            <w:r w:rsidRPr="00395162">
              <w:rPr>
                <w:rFonts w:ascii="Arial" w:hAnsi="Arial" w:cs="Arial"/>
                <w:b/>
                <w:color w:val="000000"/>
                <w:sz w:val="18"/>
                <w:szCs w:val="18"/>
              </w:rPr>
              <w:t>Parks and Recreation</w:t>
            </w:r>
          </w:p>
          <w:p w14:paraId="553617A0"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u w:val="single"/>
              </w:rPr>
            </w:pPr>
            <w:r w:rsidRPr="00395162">
              <w:rPr>
                <w:rFonts w:ascii="Arial" w:hAnsi="Arial" w:cs="Arial"/>
                <w:b/>
                <w:color w:val="000000"/>
                <w:sz w:val="18"/>
                <w:szCs w:val="18"/>
                <w:u w:val="single"/>
              </w:rPr>
              <w:t>(</w:t>
            </w:r>
            <w:r>
              <w:rPr>
                <w:rFonts w:ascii="Arial" w:hAnsi="Arial" w:cs="Arial"/>
                <w:b/>
                <w:color w:val="000000"/>
                <w:sz w:val="18"/>
                <w:szCs w:val="18"/>
                <w:u w:val="single"/>
              </w:rPr>
              <w:t>3</w:t>
            </w:r>
            <w:r w:rsidRPr="00395162">
              <w:rPr>
                <w:rFonts w:ascii="Arial" w:hAnsi="Arial" w:cs="Arial"/>
                <w:b/>
                <w:color w:val="000000"/>
                <w:sz w:val="18"/>
                <w:szCs w:val="18"/>
                <w:u w:val="single"/>
              </w:rPr>
              <w:t>)*</w:t>
            </w:r>
          </w:p>
        </w:tc>
        <w:tc>
          <w:tcPr>
            <w:tcW w:w="990" w:type="dxa"/>
          </w:tcPr>
          <w:p w14:paraId="173531BD" w14:textId="77777777" w:rsidR="004C23F6" w:rsidRDefault="004C23F6" w:rsidP="00C436BC">
            <w:pPr>
              <w:widowControl w:val="0"/>
              <w:autoSpaceDE w:val="0"/>
              <w:autoSpaceDN w:val="0"/>
              <w:adjustRightInd w:val="0"/>
              <w:jc w:val="center"/>
              <w:rPr>
                <w:rFonts w:ascii="Arial" w:hAnsi="Arial" w:cs="Arial"/>
                <w:b/>
                <w:color w:val="000000"/>
                <w:sz w:val="18"/>
                <w:szCs w:val="18"/>
              </w:rPr>
            </w:pPr>
          </w:p>
          <w:p w14:paraId="6EC1E69D"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rPr>
            </w:pPr>
            <w:r w:rsidRPr="00395162">
              <w:rPr>
                <w:rFonts w:ascii="Arial" w:hAnsi="Arial" w:cs="Arial"/>
                <w:b/>
                <w:color w:val="000000"/>
                <w:sz w:val="18"/>
                <w:szCs w:val="18"/>
              </w:rPr>
              <w:t>Planning</w:t>
            </w:r>
          </w:p>
          <w:p w14:paraId="1FB915C4"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u w:val="single"/>
              </w:rPr>
            </w:pPr>
            <w:r w:rsidRPr="00395162">
              <w:rPr>
                <w:rFonts w:ascii="Arial" w:hAnsi="Arial" w:cs="Arial"/>
                <w:b/>
                <w:color w:val="000000"/>
                <w:sz w:val="18"/>
                <w:szCs w:val="18"/>
                <w:u w:val="single"/>
              </w:rPr>
              <w:t>(</w:t>
            </w:r>
            <w:r>
              <w:rPr>
                <w:rFonts w:ascii="Arial" w:hAnsi="Arial" w:cs="Arial"/>
                <w:b/>
                <w:color w:val="000000"/>
                <w:sz w:val="18"/>
                <w:szCs w:val="18"/>
                <w:u w:val="single"/>
              </w:rPr>
              <w:t>3</w:t>
            </w:r>
            <w:r w:rsidRPr="00395162">
              <w:rPr>
                <w:rFonts w:ascii="Arial" w:hAnsi="Arial" w:cs="Arial"/>
                <w:b/>
                <w:color w:val="000000"/>
                <w:sz w:val="18"/>
                <w:szCs w:val="18"/>
                <w:u w:val="single"/>
              </w:rPr>
              <w:t>)*</w:t>
            </w:r>
          </w:p>
        </w:tc>
        <w:tc>
          <w:tcPr>
            <w:tcW w:w="810" w:type="dxa"/>
          </w:tcPr>
          <w:p w14:paraId="1A84B614" w14:textId="77777777" w:rsidR="004C23F6" w:rsidRDefault="004C23F6" w:rsidP="00C436BC">
            <w:pPr>
              <w:widowControl w:val="0"/>
              <w:autoSpaceDE w:val="0"/>
              <w:autoSpaceDN w:val="0"/>
              <w:adjustRightInd w:val="0"/>
              <w:jc w:val="center"/>
              <w:rPr>
                <w:rFonts w:ascii="Arial" w:hAnsi="Arial" w:cs="Arial"/>
                <w:b/>
                <w:color w:val="000000"/>
                <w:sz w:val="18"/>
                <w:szCs w:val="18"/>
              </w:rPr>
            </w:pPr>
          </w:p>
          <w:p w14:paraId="7049E7BE"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rPr>
            </w:pPr>
            <w:r w:rsidRPr="00395162">
              <w:rPr>
                <w:rFonts w:ascii="Arial" w:hAnsi="Arial" w:cs="Arial"/>
                <w:b/>
                <w:color w:val="000000"/>
                <w:sz w:val="18"/>
                <w:szCs w:val="18"/>
              </w:rPr>
              <w:t>Fire</w:t>
            </w:r>
          </w:p>
          <w:p w14:paraId="5E4C52FE"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u w:val="single"/>
              </w:rPr>
            </w:pPr>
            <w:r w:rsidRPr="00395162">
              <w:rPr>
                <w:rFonts w:ascii="Arial" w:hAnsi="Arial" w:cs="Arial"/>
                <w:b/>
                <w:color w:val="000000"/>
                <w:sz w:val="18"/>
                <w:szCs w:val="18"/>
                <w:u w:val="single"/>
              </w:rPr>
              <w:t>(</w:t>
            </w:r>
            <w:r>
              <w:rPr>
                <w:rFonts w:ascii="Arial" w:hAnsi="Arial" w:cs="Arial"/>
                <w:b/>
                <w:color w:val="000000"/>
                <w:sz w:val="18"/>
                <w:szCs w:val="18"/>
                <w:u w:val="single"/>
              </w:rPr>
              <w:t>3</w:t>
            </w:r>
            <w:r w:rsidRPr="00395162">
              <w:rPr>
                <w:rFonts w:ascii="Arial" w:hAnsi="Arial" w:cs="Arial"/>
                <w:b/>
                <w:color w:val="000000"/>
                <w:sz w:val="18"/>
                <w:szCs w:val="18"/>
                <w:u w:val="single"/>
              </w:rPr>
              <w:t>)*</w:t>
            </w:r>
          </w:p>
        </w:tc>
        <w:tc>
          <w:tcPr>
            <w:tcW w:w="1080" w:type="dxa"/>
          </w:tcPr>
          <w:p w14:paraId="3118B490" w14:textId="77777777" w:rsidR="004C23F6" w:rsidRDefault="004C23F6" w:rsidP="00C436BC">
            <w:pPr>
              <w:widowControl w:val="0"/>
              <w:autoSpaceDE w:val="0"/>
              <w:autoSpaceDN w:val="0"/>
              <w:adjustRightInd w:val="0"/>
              <w:jc w:val="center"/>
              <w:rPr>
                <w:rFonts w:ascii="Arial" w:hAnsi="Arial" w:cs="Arial"/>
                <w:b/>
                <w:color w:val="000000"/>
                <w:sz w:val="18"/>
                <w:szCs w:val="18"/>
              </w:rPr>
            </w:pPr>
          </w:p>
          <w:p w14:paraId="1BD3CD6F"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rPr>
            </w:pPr>
            <w:r w:rsidRPr="00395162">
              <w:rPr>
                <w:rFonts w:ascii="Arial" w:hAnsi="Arial" w:cs="Arial"/>
                <w:b/>
                <w:color w:val="000000"/>
                <w:sz w:val="18"/>
                <w:szCs w:val="18"/>
              </w:rPr>
              <w:t xml:space="preserve">Electrical </w:t>
            </w:r>
          </w:p>
          <w:p w14:paraId="277CDBFD"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u w:val="single"/>
              </w:rPr>
            </w:pPr>
            <w:r w:rsidRPr="00395162">
              <w:rPr>
                <w:rFonts w:ascii="Arial" w:hAnsi="Arial" w:cs="Arial"/>
                <w:b/>
                <w:color w:val="000000"/>
                <w:sz w:val="18"/>
                <w:szCs w:val="18"/>
                <w:u w:val="single"/>
              </w:rPr>
              <w:t>(</w:t>
            </w:r>
            <w:r>
              <w:rPr>
                <w:rFonts w:ascii="Arial" w:hAnsi="Arial" w:cs="Arial"/>
                <w:b/>
                <w:color w:val="000000"/>
                <w:sz w:val="18"/>
                <w:szCs w:val="18"/>
                <w:u w:val="single"/>
              </w:rPr>
              <w:t>1</w:t>
            </w:r>
            <w:r w:rsidRPr="00395162">
              <w:rPr>
                <w:rFonts w:ascii="Arial" w:hAnsi="Arial" w:cs="Arial"/>
                <w:b/>
                <w:color w:val="000000"/>
                <w:sz w:val="18"/>
                <w:szCs w:val="18"/>
                <w:u w:val="single"/>
              </w:rPr>
              <w:t>)*</w:t>
            </w:r>
            <w:r>
              <w:rPr>
                <w:rFonts w:ascii="Arial" w:hAnsi="Arial" w:cs="Arial"/>
                <w:b/>
                <w:color w:val="000000"/>
                <w:sz w:val="18"/>
                <w:szCs w:val="18"/>
                <w:u w:val="single"/>
              </w:rPr>
              <w:t>ⱽ</w:t>
            </w:r>
          </w:p>
        </w:tc>
        <w:tc>
          <w:tcPr>
            <w:tcW w:w="900" w:type="dxa"/>
          </w:tcPr>
          <w:p w14:paraId="7C104961" w14:textId="77777777" w:rsidR="004C23F6" w:rsidRDefault="004C23F6" w:rsidP="00C436BC">
            <w:pPr>
              <w:widowControl w:val="0"/>
              <w:autoSpaceDE w:val="0"/>
              <w:autoSpaceDN w:val="0"/>
              <w:adjustRightInd w:val="0"/>
              <w:jc w:val="center"/>
              <w:rPr>
                <w:rFonts w:ascii="Arial" w:hAnsi="Arial" w:cs="Arial"/>
                <w:b/>
                <w:color w:val="000000"/>
                <w:sz w:val="18"/>
                <w:szCs w:val="18"/>
              </w:rPr>
            </w:pPr>
          </w:p>
          <w:p w14:paraId="17DC1197"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rPr>
            </w:pPr>
            <w:r w:rsidRPr="00395162">
              <w:rPr>
                <w:rFonts w:ascii="Arial" w:hAnsi="Arial" w:cs="Arial"/>
                <w:b/>
                <w:color w:val="000000"/>
                <w:sz w:val="18"/>
                <w:szCs w:val="18"/>
              </w:rPr>
              <w:t>Landfill</w:t>
            </w:r>
          </w:p>
          <w:p w14:paraId="709B915D" w14:textId="77777777" w:rsidR="004C23F6" w:rsidRDefault="004C23F6" w:rsidP="00C436BC">
            <w:pPr>
              <w:widowControl w:val="0"/>
              <w:autoSpaceDE w:val="0"/>
              <w:autoSpaceDN w:val="0"/>
              <w:adjustRightInd w:val="0"/>
              <w:jc w:val="center"/>
              <w:rPr>
                <w:rFonts w:ascii="Arial" w:hAnsi="Arial" w:cs="Arial"/>
                <w:b/>
                <w:color w:val="000000"/>
                <w:sz w:val="18"/>
                <w:szCs w:val="18"/>
              </w:rPr>
            </w:pPr>
            <w:r w:rsidRPr="00395162">
              <w:rPr>
                <w:rFonts w:ascii="Arial" w:hAnsi="Arial" w:cs="Arial"/>
                <w:b/>
                <w:color w:val="000000"/>
                <w:sz w:val="18"/>
                <w:szCs w:val="18"/>
                <w:u w:val="single"/>
              </w:rPr>
              <w:t>(</w:t>
            </w:r>
            <w:r>
              <w:rPr>
                <w:rFonts w:ascii="Arial" w:hAnsi="Arial" w:cs="Arial"/>
                <w:b/>
                <w:color w:val="000000"/>
                <w:sz w:val="18"/>
                <w:szCs w:val="18"/>
                <w:u w:val="single"/>
              </w:rPr>
              <w:t>1</w:t>
            </w:r>
            <w:r w:rsidRPr="00395162">
              <w:rPr>
                <w:rFonts w:ascii="Arial" w:hAnsi="Arial" w:cs="Arial"/>
                <w:b/>
                <w:color w:val="000000"/>
                <w:sz w:val="18"/>
                <w:szCs w:val="18"/>
                <w:u w:val="single"/>
              </w:rPr>
              <w:t>)*</w:t>
            </w:r>
          </w:p>
        </w:tc>
        <w:tc>
          <w:tcPr>
            <w:tcW w:w="900" w:type="dxa"/>
          </w:tcPr>
          <w:p w14:paraId="1B248FE1" w14:textId="77777777" w:rsidR="004C23F6" w:rsidRDefault="004C23F6" w:rsidP="00C436BC">
            <w:pPr>
              <w:widowControl w:val="0"/>
              <w:autoSpaceDE w:val="0"/>
              <w:autoSpaceDN w:val="0"/>
              <w:adjustRightInd w:val="0"/>
              <w:jc w:val="center"/>
              <w:rPr>
                <w:rFonts w:ascii="Arial" w:hAnsi="Arial" w:cs="Arial"/>
                <w:b/>
                <w:color w:val="000000"/>
                <w:sz w:val="18"/>
                <w:szCs w:val="18"/>
              </w:rPr>
            </w:pPr>
          </w:p>
          <w:p w14:paraId="64B05E36"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rPr>
            </w:pPr>
            <w:r>
              <w:rPr>
                <w:rFonts w:ascii="Arial" w:hAnsi="Arial" w:cs="Arial"/>
                <w:b/>
                <w:color w:val="000000"/>
                <w:sz w:val="18"/>
                <w:szCs w:val="18"/>
              </w:rPr>
              <w:t>Water</w:t>
            </w:r>
          </w:p>
          <w:p w14:paraId="5D1B35A7" w14:textId="77777777" w:rsidR="004C23F6" w:rsidRPr="00395162" w:rsidRDefault="004C23F6" w:rsidP="00C436BC">
            <w:pPr>
              <w:widowControl w:val="0"/>
              <w:autoSpaceDE w:val="0"/>
              <w:autoSpaceDN w:val="0"/>
              <w:adjustRightInd w:val="0"/>
              <w:jc w:val="center"/>
              <w:rPr>
                <w:rFonts w:ascii="Arial" w:hAnsi="Arial" w:cs="Arial"/>
                <w:b/>
                <w:color w:val="000000"/>
                <w:sz w:val="18"/>
                <w:szCs w:val="18"/>
                <w:u w:val="single"/>
              </w:rPr>
            </w:pPr>
            <w:r w:rsidRPr="00395162">
              <w:rPr>
                <w:rFonts w:ascii="Arial" w:hAnsi="Arial" w:cs="Arial"/>
                <w:b/>
                <w:color w:val="000000"/>
                <w:sz w:val="18"/>
                <w:szCs w:val="18"/>
                <w:u w:val="single"/>
              </w:rPr>
              <w:t>(</w:t>
            </w:r>
            <w:r>
              <w:rPr>
                <w:rFonts w:ascii="Arial" w:hAnsi="Arial" w:cs="Arial"/>
                <w:b/>
                <w:color w:val="000000"/>
                <w:sz w:val="18"/>
                <w:szCs w:val="18"/>
                <w:u w:val="single"/>
              </w:rPr>
              <w:t>1</w:t>
            </w:r>
            <w:r w:rsidRPr="00395162">
              <w:rPr>
                <w:rFonts w:ascii="Arial" w:hAnsi="Arial" w:cs="Arial"/>
                <w:b/>
                <w:color w:val="000000"/>
                <w:sz w:val="18"/>
                <w:szCs w:val="18"/>
                <w:u w:val="single"/>
              </w:rPr>
              <w:t>)*</w:t>
            </w:r>
            <w:r>
              <w:rPr>
                <w:rFonts w:ascii="Arial" w:hAnsi="Arial" w:cs="Arial"/>
                <w:b/>
                <w:color w:val="000000"/>
                <w:sz w:val="18"/>
                <w:szCs w:val="18"/>
                <w:u w:val="single"/>
              </w:rPr>
              <w:t>˟</w:t>
            </w:r>
          </w:p>
        </w:tc>
      </w:tr>
      <w:tr w:rsidR="004C23F6" w:rsidRPr="00190680" w14:paraId="55641336" w14:textId="77777777" w:rsidTr="00C436BC">
        <w:trPr>
          <w:trHeight w:val="179"/>
        </w:trPr>
        <w:tc>
          <w:tcPr>
            <w:tcW w:w="1509" w:type="dxa"/>
          </w:tcPr>
          <w:p w14:paraId="528F0AAC"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r w:rsidRPr="004C23F6">
              <w:rPr>
                <w:rFonts w:ascii="Arial" w:hAnsi="Arial" w:cs="Arial"/>
                <w:color w:val="000000"/>
                <w:sz w:val="18"/>
                <w:szCs w:val="18"/>
                <w:highlight w:val="yellow"/>
              </w:rPr>
              <w:t>4Leaf, Inc.</w:t>
            </w:r>
          </w:p>
        </w:tc>
        <w:tc>
          <w:tcPr>
            <w:tcW w:w="1036" w:type="dxa"/>
          </w:tcPr>
          <w:p w14:paraId="54995A99"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r w:rsidRPr="004C23F6">
              <w:rPr>
                <w:rFonts w:ascii="Arial" w:hAnsi="Arial" w:cs="Arial"/>
                <w:color w:val="000000"/>
                <w:sz w:val="18"/>
                <w:szCs w:val="18"/>
                <w:highlight w:val="yellow"/>
              </w:rPr>
              <w:t>X</w:t>
            </w:r>
          </w:p>
        </w:tc>
        <w:tc>
          <w:tcPr>
            <w:tcW w:w="990" w:type="dxa"/>
          </w:tcPr>
          <w:p w14:paraId="1A3591ED"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260" w:type="dxa"/>
          </w:tcPr>
          <w:p w14:paraId="142BEB9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73FAE0E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7A936D03"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04C9FD9C"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5413045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789A600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68E2C6BF" w14:textId="77777777" w:rsidTr="00C436BC">
        <w:trPr>
          <w:trHeight w:val="380"/>
        </w:trPr>
        <w:tc>
          <w:tcPr>
            <w:tcW w:w="1509" w:type="dxa"/>
          </w:tcPr>
          <w:p w14:paraId="7B41F0E1"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APC International, Inc.</w:t>
            </w:r>
          </w:p>
        </w:tc>
        <w:tc>
          <w:tcPr>
            <w:tcW w:w="1036" w:type="dxa"/>
          </w:tcPr>
          <w:p w14:paraId="2BC2E80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6F4BBA1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260" w:type="dxa"/>
          </w:tcPr>
          <w:p w14:paraId="472EFFFD"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90" w:type="dxa"/>
          </w:tcPr>
          <w:p w14:paraId="711F5BA8"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5B0C3890"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7EE2C1F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5C379F15"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5CDEC2C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13A721C8" w14:textId="77777777" w:rsidTr="00C436BC">
        <w:trPr>
          <w:trHeight w:val="189"/>
        </w:trPr>
        <w:tc>
          <w:tcPr>
            <w:tcW w:w="1509" w:type="dxa"/>
          </w:tcPr>
          <w:p w14:paraId="5EEF7CA7"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r w:rsidRPr="004C23F6">
              <w:rPr>
                <w:rFonts w:ascii="Arial" w:hAnsi="Arial" w:cs="Arial"/>
                <w:color w:val="000000"/>
                <w:sz w:val="18"/>
                <w:szCs w:val="18"/>
                <w:highlight w:val="yellow"/>
              </w:rPr>
              <w:t>Bureau Veritas</w:t>
            </w:r>
          </w:p>
        </w:tc>
        <w:tc>
          <w:tcPr>
            <w:tcW w:w="1036" w:type="dxa"/>
          </w:tcPr>
          <w:p w14:paraId="248E08C2"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r w:rsidRPr="004C23F6">
              <w:rPr>
                <w:rFonts w:ascii="Arial" w:hAnsi="Arial" w:cs="Arial"/>
                <w:color w:val="000000"/>
                <w:sz w:val="18"/>
                <w:szCs w:val="18"/>
                <w:highlight w:val="yellow"/>
              </w:rPr>
              <w:t>X</w:t>
            </w:r>
          </w:p>
        </w:tc>
        <w:tc>
          <w:tcPr>
            <w:tcW w:w="990" w:type="dxa"/>
          </w:tcPr>
          <w:p w14:paraId="77F2B82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260" w:type="dxa"/>
          </w:tcPr>
          <w:p w14:paraId="358F29B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504086B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567D9CA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2BF0BCDE"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4D8A5B9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4FE808D1"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05704DC0" w14:textId="77777777" w:rsidTr="00C436BC">
        <w:trPr>
          <w:trHeight w:val="380"/>
        </w:trPr>
        <w:tc>
          <w:tcPr>
            <w:tcW w:w="1509" w:type="dxa"/>
          </w:tcPr>
          <w:p w14:paraId="0DC79FB2"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r w:rsidRPr="004C23F6">
              <w:rPr>
                <w:rFonts w:ascii="Arial" w:hAnsi="Arial" w:cs="Arial"/>
                <w:color w:val="000000"/>
                <w:sz w:val="18"/>
                <w:szCs w:val="18"/>
                <w:highlight w:val="yellow"/>
              </w:rPr>
              <w:t>CSG Consultants, Inc.</w:t>
            </w:r>
          </w:p>
        </w:tc>
        <w:tc>
          <w:tcPr>
            <w:tcW w:w="1036" w:type="dxa"/>
          </w:tcPr>
          <w:p w14:paraId="3E461F52"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r w:rsidRPr="004C23F6">
              <w:rPr>
                <w:rFonts w:ascii="Arial" w:hAnsi="Arial" w:cs="Arial"/>
                <w:color w:val="000000"/>
                <w:sz w:val="18"/>
                <w:szCs w:val="18"/>
                <w:highlight w:val="yellow"/>
              </w:rPr>
              <w:t>X</w:t>
            </w:r>
          </w:p>
        </w:tc>
        <w:tc>
          <w:tcPr>
            <w:tcW w:w="990" w:type="dxa"/>
          </w:tcPr>
          <w:p w14:paraId="232C5459"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260" w:type="dxa"/>
          </w:tcPr>
          <w:p w14:paraId="76AC9FB6"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577810F6"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810" w:type="dxa"/>
          </w:tcPr>
          <w:p w14:paraId="342F9358"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080" w:type="dxa"/>
          </w:tcPr>
          <w:p w14:paraId="203478F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1811D8C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7FB6087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0B61886A" w14:textId="77777777" w:rsidTr="00C436BC">
        <w:trPr>
          <w:trHeight w:val="189"/>
        </w:trPr>
        <w:tc>
          <w:tcPr>
            <w:tcW w:w="1509" w:type="dxa"/>
          </w:tcPr>
          <w:p w14:paraId="406363FD"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Gates Associates</w:t>
            </w:r>
          </w:p>
        </w:tc>
        <w:tc>
          <w:tcPr>
            <w:tcW w:w="1036" w:type="dxa"/>
          </w:tcPr>
          <w:p w14:paraId="3FFFC550"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52417730"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260" w:type="dxa"/>
          </w:tcPr>
          <w:p w14:paraId="34864035"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90" w:type="dxa"/>
          </w:tcPr>
          <w:p w14:paraId="1D5A0DF1"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22D5A47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7913B28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03B61AC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7C2DFD76"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248A90F8" w14:textId="77777777" w:rsidTr="00C436BC">
        <w:trPr>
          <w:trHeight w:val="561"/>
        </w:trPr>
        <w:tc>
          <w:tcPr>
            <w:tcW w:w="1509" w:type="dxa"/>
          </w:tcPr>
          <w:p w14:paraId="37BAF764"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proofErr w:type="spellStart"/>
            <w:r w:rsidRPr="004C23F6">
              <w:rPr>
                <w:rFonts w:ascii="Arial" w:hAnsi="Arial" w:cs="Arial"/>
                <w:color w:val="000000"/>
                <w:sz w:val="18"/>
                <w:szCs w:val="18"/>
                <w:highlight w:val="yellow"/>
              </w:rPr>
              <w:t>Interwest</w:t>
            </w:r>
            <w:proofErr w:type="spellEnd"/>
            <w:r w:rsidRPr="004C23F6">
              <w:rPr>
                <w:rFonts w:ascii="Arial" w:hAnsi="Arial" w:cs="Arial"/>
                <w:color w:val="000000"/>
                <w:sz w:val="18"/>
                <w:szCs w:val="18"/>
                <w:highlight w:val="yellow"/>
              </w:rPr>
              <w:t xml:space="preserve"> Consulting Group, Inc.</w:t>
            </w:r>
          </w:p>
        </w:tc>
        <w:tc>
          <w:tcPr>
            <w:tcW w:w="1036" w:type="dxa"/>
          </w:tcPr>
          <w:p w14:paraId="1AB1899A" w14:textId="77777777" w:rsidR="004C23F6" w:rsidRPr="004C23F6" w:rsidRDefault="004C23F6" w:rsidP="00C436BC">
            <w:pPr>
              <w:widowControl w:val="0"/>
              <w:autoSpaceDE w:val="0"/>
              <w:autoSpaceDN w:val="0"/>
              <w:adjustRightInd w:val="0"/>
              <w:jc w:val="center"/>
              <w:rPr>
                <w:rFonts w:ascii="Arial" w:hAnsi="Arial" w:cs="Arial"/>
                <w:color w:val="000000"/>
                <w:sz w:val="18"/>
                <w:szCs w:val="18"/>
                <w:highlight w:val="yellow"/>
              </w:rPr>
            </w:pPr>
            <w:r w:rsidRPr="004C23F6">
              <w:rPr>
                <w:rFonts w:ascii="Arial" w:hAnsi="Arial" w:cs="Arial"/>
                <w:color w:val="000000"/>
                <w:sz w:val="18"/>
                <w:szCs w:val="18"/>
                <w:highlight w:val="yellow"/>
              </w:rPr>
              <w:t>X</w:t>
            </w:r>
          </w:p>
        </w:tc>
        <w:tc>
          <w:tcPr>
            <w:tcW w:w="990" w:type="dxa"/>
          </w:tcPr>
          <w:p w14:paraId="27F89D5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260" w:type="dxa"/>
          </w:tcPr>
          <w:p w14:paraId="07B97FA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726404F5"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021F278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080" w:type="dxa"/>
          </w:tcPr>
          <w:p w14:paraId="003C886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2D4A159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0E2B0C7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75E23944" w14:textId="77777777" w:rsidTr="00C436BC">
        <w:trPr>
          <w:trHeight w:val="189"/>
        </w:trPr>
        <w:tc>
          <w:tcPr>
            <w:tcW w:w="1509" w:type="dxa"/>
          </w:tcPr>
          <w:p w14:paraId="72E83C1A"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Jason Addison Smith</w:t>
            </w:r>
          </w:p>
        </w:tc>
        <w:tc>
          <w:tcPr>
            <w:tcW w:w="1036" w:type="dxa"/>
          </w:tcPr>
          <w:p w14:paraId="5256B29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90" w:type="dxa"/>
          </w:tcPr>
          <w:p w14:paraId="630F5D4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260" w:type="dxa"/>
          </w:tcPr>
          <w:p w14:paraId="5F7AF6C9"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0B5A767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28801105"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5419B978"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79ED0376"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14AAC20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62FA5F2E" w14:textId="77777777" w:rsidTr="00C436BC">
        <w:trPr>
          <w:trHeight w:val="602"/>
        </w:trPr>
        <w:tc>
          <w:tcPr>
            <w:tcW w:w="1509" w:type="dxa"/>
          </w:tcPr>
          <w:p w14:paraId="02BBE4C9"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Metropolitan Planning Group</w:t>
            </w:r>
          </w:p>
        </w:tc>
        <w:tc>
          <w:tcPr>
            <w:tcW w:w="1036" w:type="dxa"/>
          </w:tcPr>
          <w:p w14:paraId="7D44A8E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4E1023AC"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260" w:type="dxa"/>
          </w:tcPr>
          <w:p w14:paraId="5C355D2B"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064412BE"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810" w:type="dxa"/>
          </w:tcPr>
          <w:p w14:paraId="7C8FA783"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2E1A380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3EE49D6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6376E349"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05C6CE05" w14:textId="77777777" w:rsidTr="00C436BC">
        <w:trPr>
          <w:trHeight w:val="602"/>
        </w:trPr>
        <w:tc>
          <w:tcPr>
            <w:tcW w:w="1509" w:type="dxa"/>
          </w:tcPr>
          <w:p w14:paraId="3A22449F"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NV5</w:t>
            </w:r>
          </w:p>
        </w:tc>
        <w:tc>
          <w:tcPr>
            <w:tcW w:w="1036" w:type="dxa"/>
          </w:tcPr>
          <w:p w14:paraId="4FAF6A97" w14:textId="77777777" w:rsidR="004C23F6"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1799131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260" w:type="dxa"/>
          </w:tcPr>
          <w:p w14:paraId="667E83A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90" w:type="dxa"/>
          </w:tcPr>
          <w:p w14:paraId="1E8E0BF1"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810" w:type="dxa"/>
          </w:tcPr>
          <w:p w14:paraId="4A6CE7B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4F01C559"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00" w:type="dxa"/>
          </w:tcPr>
          <w:p w14:paraId="11FCC2D3"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00" w:type="dxa"/>
          </w:tcPr>
          <w:p w14:paraId="28CAC3D0"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r>
      <w:tr w:rsidR="004C23F6" w:rsidRPr="00190680" w14:paraId="160EB4E8" w14:textId="77777777" w:rsidTr="00C436BC">
        <w:trPr>
          <w:trHeight w:val="602"/>
        </w:trPr>
        <w:tc>
          <w:tcPr>
            <w:tcW w:w="1509" w:type="dxa"/>
          </w:tcPr>
          <w:p w14:paraId="36DA45EC" w14:textId="77777777" w:rsidR="004C23F6" w:rsidRDefault="004C23F6" w:rsidP="00C436BC">
            <w:pPr>
              <w:widowControl w:val="0"/>
              <w:autoSpaceDE w:val="0"/>
              <w:autoSpaceDN w:val="0"/>
              <w:adjustRightInd w:val="0"/>
              <w:jc w:val="center"/>
              <w:rPr>
                <w:rFonts w:ascii="Arial" w:hAnsi="Arial" w:cs="Arial"/>
                <w:color w:val="000000"/>
                <w:sz w:val="18"/>
                <w:szCs w:val="18"/>
              </w:rPr>
            </w:pPr>
            <w:proofErr w:type="spellStart"/>
            <w:r>
              <w:rPr>
                <w:rFonts w:ascii="Arial" w:hAnsi="Arial" w:cs="Arial"/>
                <w:color w:val="000000"/>
                <w:sz w:val="18"/>
                <w:szCs w:val="18"/>
              </w:rPr>
              <w:t>Shums</w:t>
            </w:r>
            <w:proofErr w:type="spellEnd"/>
            <w:r>
              <w:rPr>
                <w:rFonts w:ascii="Arial" w:hAnsi="Arial" w:cs="Arial"/>
                <w:color w:val="000000"/>
                <w:sz w:val="18"/>
                <w:szCs w:val="18"/>
              </w:rPr>
              <w:t xml:space="preserve"> Coda Associates</w:t>
            </w:r>
          </w:p>
        </w:tc>
        <w:tc>
          <w:tcPr>
            <w:tcW w:w="1036" w:type="dxa"/>
          </w:tcPr>
          <w:p w14:paraId="6EB939BC"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90" w:type="dxa"/>
          </w:tcPr>
          <w:p w14:paraId="52E8DAAE"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260" w:type="dxa"/>
          </w:tcPr>
          <w:p w14:paraId="4A1A28F1"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68A17652"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154520A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1080" w:type="dxa"/>
          </w:tcPr>
          <w:p w14:paraId="1802599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2D34F005"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62E8BFB0"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38EF457E" w14:textId="77777777" w:rsidTr="00C436BC">
        <w:trPr>
          <w:trHeight w:val="602"/>
        </w:trPr>
        <w:tc>
          <w:tcPr>
            <w:tcW w:w="1509" w:type="dxa"/>
          </w:tcPr>
          <w:p w14:paraId="4D3EE652"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TRB &amp; Associates, Inc.</w:t>
            </w:r>
          </w:p>
        </w:tc>
        <w:tc>
          <w:tcPr>
            <w:tcW w:w="1036" w:type="dxa"/>
          </w:tcPr>
          <w:p w14:paraId="0116C0EB"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90" w:type="dxa"/>
          </w:tcPr>
          <w:p w14:paraId="60F3A4C7"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260" w:type="dxa"/>
          </w:tcPr>
          <w:p w14:paraId="7E0542FA"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2AE77093"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0BD685B5"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3FD41D1D"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476DA96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55084296"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r w:rsidR="004C23F6" w:rsidRPr="00190680" w14:paraId="5081EE30" w14:textId="77777777" w:rsidTr="00C436BC">
        <w:trPr>
          <w:trHeight w:val="602"/>
        </w:trPr>
        <w:tc>
          <w:tcPr>
            <w:tcW w:w="1509" w:type="dxa"/>
          </w:tcPr>
          <w:p w14:paraId="4E49B3D0"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West Coast Code Consultants, Inc</w:t>
            </w:r>
          </w:p>
        </w:tc>
        <w:tc>
          <w:tcPr>
            <w:tcW w:w="1036" w:type="dxa"/>
          </w:tcPr>
          <w:p w14:paraId="7C83FF83" w14:textId="77777777" w:rsidR="004C23F6" w:rsidRDefault="004C23F6" w:rsidP="00C436BC">
            <w:pPr>
              <w:widowControl w:val="0"/>
              <w:autoSpaceDE w:val="0"/>
              <w:autoSpaceDN w:val="0"/>
              <w:adjustRightInd w:val="0"/>
              <w:jc w:val="center"/>
              <w:rPr>
                <w:rFonts w:ascii="Arial" w:hAnsi="Arial" w:cs="Arial"/>
                <w:color w:val="000000"/>
                <w:sz w:val="18"/>
                <w:szCs w:val="18"/>
              </w:rPr>
            </w:pPr>
            <w:r>
              <w:rPr>
                <w:rFonts w:ascii="Arial" w:hAnsi="Arial" w:cs="Arial"/>
                <w:color w:val="000000"/>
                <w:sz w:val="18"/>
                <w:szCs w:val="18"/>
              </w:rPr>
              <w:t>X</w:t>
            </w:r>
          </w:p>
        </w:tc>
        <w:tc>
          <w:tcPr>
            <w:tcW w:w="990" w:type="dxa"/>
          </w:tcPr>
          <w:p w14:paraId="6EEE3355"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260" w:type="dxa"/>
          </w:tcPr>
          <w:p w14:paraId="43342FB3"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90" w:type="dxa"/>
          </w:tcPr>
          <w:p w14:paraId="4416CE8D"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810" w:type="dxa"/>
          </w:tcPr>
          <w:p w14:paraId="39FEDFF9"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1080" w:type="dxa"/>
          </w:tcPr>
          <w:p w14:paraId="01E32AC1"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02EBD2AF"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c>
          <w:tcPr>
            <w:tcW w:w="900" w:type="dxa"/>
          </w:tcPr>
          <w:p w14:paraId="2BFE2944" w14:textId="77777777" w:rsidR="004C23F6" w:rsidRPr="00190680" w:rsidRDefault="004C23F6" w:rsidP="00C436BC">
            <w:pPr>
              <w:widowControl w:val="0"/>
              <w:autoSpaceDE w:val="0"/>
              <w:autoSpaceDN w:val="0"/>
              <w:adjustRightInd w:val="0"/>
              <w:jc w:val="center"/>
              <w:rPr>
                <w:rFonts w:ascii="Arial" w:hAnsi="Arial" w:cs="Arial"/>
                <w:color w:val="000000"/>
                <w:sz w:val="18"/>
                <w:szCs w:val="18"/>
              </w:rPr>
            </w:pPr>
          </w:p>
        </w:tc>
      </w:tr>
    </w:tbl>
    <w:p w14:paraId="239B8D7E" w14:textId="77777777" w:rsidR="004C23F6" w:rsidRDefault="004C23F6" w:rsidP="004C23F6">
      <w:pPr>
        <w:widowControl w:val="0"/>
        <w:autoSpaceDE w:val="0"/>
        <w:autoSpaceDN w:val="0"/>
        <w:adjustRightInd w:val="0"/>
        <w:spacing w:after="0" w:line="240" w:lineRule="auto"/>
        <w:rPr>
          <w:rFonts w:ascii="Arial" w:hAnsi="Arial" w:cs="Arial"/>
          <w:i/>
          <w:sz w:val="18"/>
          <w:szCs w:val="18"/>
        </w:rPr>
      </w:pPr>
      <w:r w:rsidRPr="00395162">
        <w:rPr>
          <w:rFonts w:ascii="Arial" w:hAnsi="Arial" w:cs="Arial"/>
          <w:i/>
          <w:sz w:val="18"/>
          <w:szCs w:val="18"/>
        </w:rPr>
        <w:t xml:space="preserve">*Total number of </w:t>
      </w:r>
      <w:r>
        <w:rPr>
          <w:rFonts w:ascii="Arial" w:hAnsi="Arial" w:cs="Arial"/>
          <w:i/>
          <w:sz w:val="18"/>
          <w:szCs w:val="18"/>
        </w:rPr>
        <w:t>consultants selected</w:t>
      </w:r>
      <w:r w:rsidRPr="00395162">
        <w:rPr>
          <w:rFonts w:ascii="Arial" w:hAnsi="Arial" w:cs="Arial"/>
          <w:i/>
          <w:sz w:val="18"/>
          <w:szCs w:val="18"/>
        </w:rPr>
        <w:t xml:space="preserve"> for the specified </w:t>
      </w:r>
      <w:r>
        <w:rPr>
          <w:rFonts w:ascii="Arial" w:hAnsi="Arial" w:cs="Arial"/>
          <w:i/>
          <w:sz w:val="18"/>
          <w:szCs w:val="18"/>
        </w:rPr>
        <w:t>service</w:t>
      </w:r>
      <w:r w:rsidRPr="00395162">
        <w:rPr>
          <w:rFonts w:ascii="Arial" w:hAnsi="Arial" w:cs="Arial"/>
          <w:i/>
          <w:sz w:val="18"/>
          <w:szCs w:val="18"/>
        </w:rPr>
        <w:t xml:space="preserve"> area</w:t>
      </w:r>
    </w:p>
    <w:p w14:paraId="218FDD63" w14:textId="77777777" w:rsidR="004C23F6" w:rsidRDefault="004C23F6" w:rsidP="004C23F6">
      <w:pPr>
        <w:widowControl w:val="0"/>
        <w:autoSpaceDE w:val="0"/>
        <w:autoSpaceDN w:val="0"/>
        <w:adjustRightInd w:val="0"/>
        <w:spacing w:after="0" w:line="240" w:lineRule="auto"/>
        <w:rPr>
          <w:rFonts w:ascii="Arial" w:hAnsi="Arial" w:cs="Arial"/>
          <w:i/>
          <w:color w:val="000000"/>
          <w:sz w:val="18"/>
          <w:szCs w:val="18"/>
        </w:rPr>
      </w:pPr>
      <w:r>
        <w:rPr>
          <w:rFonts w:ascii="Arial" w:hAnsi="Arial" w:cs="Arial"/>
          <w:i/>
          <w:color w:val="000000"/>
          <w:sz w:val="18"/>
          <w:szCs w:val="18"/>
        </w:rPr>
        <w:t>ⱽConsultant selected for both Electrical service areas.</w:t>
      </w:r>
    </w:p>
    <w:p w14:paraId="272CE4CD" w14:textId="77777777" w:rsidR="004C23F6" w:rsidRPr="00380D6E" w:rsidRDefault="004C23F6" w:rsidP="004C23F6">
      <w:pPr>
        <w:widowControl w:val="0"/>
        <w:autoSpaceDE w:val="0"/>
        <w:autoSpaceDN w:val="0"/>
        <w:adjustRightInd w:val="0"/>
        <w:spacing w:after="0" w:line="240" w:lineRule="auto"/>
        <w:rPr>
          <w:rFonts w:ascii="Arial" w:hAnsi="Arial" w:cs="Arial"/>
          <w:i/>
          <w:color w:val="000000"/>
          <w:sz w:val="18"/>
          <w:szCs w:val="18"/>
        </w:rPr>
      </w:pPr>
      <w:r>
        <w:rPr>
          <w:rFonts w:ascii="Arial" w:hAnsi="Arial" w:cs="Arial"/>
          <w:i/>
          <w:color w:val="000000"/>
          <w:sz w:val="18"/>
          <w:szCs w:val="18"/>
        </w:rPr>
        <w:t>˟Consultant selected for both Water service areas</w:t>
      </w:r>
    </w:p>
    <w:p w14:paraId="00524B0B" w14:textId="77777777" w:rsidR="004C23F6" w:rsidRPr="00580E9A" w:rsidRDefault="004C23F6" w:rsidP="004C23F6">
      <w:pPr>
        <w:widowControl w:val="0"/>
        <w:autoSpaceDE w:val="0"/>
        <w:autoSpaceDN w:val="0"/>
        <w:adjustRightInd w:val="0"/>
        <w:spacing w:after="0" w:line="240" w:lineRule="auto"/>
        <w:rPr>
          <w:rFonts w:ascii="Arial" w:hAnsi="Arial" w:cs="Arial"/>
          <w:i/>
          <w:color w:val="000000"/>
          <w:sz w:val="24"/>
          <w:szCs w:val="24"/>
        </w:rPr>
      </w:pPr>
      <w:r w:rsidRPr="00580E9A">
        <w:rPr>
          <w:rFonts w:ascii="Arial" w:hAnsi="Arial" w:cs="Arial"/>
          <w:color w:val="000000"/>
          <w:sz w:val="24"/>
          <w:szCs w:val="24"/>
          <w:u w:val="single"/>
        </w:rPr>
        <w:t>Notice of Intended Award:</w:t>
      </w:r>
      <w:r w:rsidRPr="00580E9A">
        <w:rPr>
          <w:rFonts w:ascii="Arial" w:hAnsi="Arial" w:cs="Arial"/>
          <w:i/>
          <w:color w:val="000000"/>
          <w:sz w:val="24"/>
          <w:szCs w:val="24"/>
        </w:rPr>
        <w:t xml:space="preserve"> </w:t>
      </w:r>
      <w:r w:rsidRPr="00580E9A">
        <w:rPr>
          <w:rFonts w:ascii="Arial" w:hAnsi="Arial" w:cs="Arial"/>
          <w:color w:val="000000"/>
          <w:sz w:val="24"/>
          <w:szCs w:val="24"/>
        </w:rPr>
        <w:t xml:space="preserve">A Notice of Intended Award (NOIA) announcing the City’s </w:t>
      </w:r>
      <w:r>
        <w:rPr>
          <w:rFonts w:ascii="Arial" w:hAnsi="Arial" w:cs="Arial"/>
          <w:color w:val="000000"/>
          <w:sz w:val="24"/>
          <w:szCs w:val="24"/>
        </w:rPr>
        <w:t xml:space="preserve">12 shortlisted consultants </w:t>
      </w:r>
      <w:r w:rsidRPr="00580E9A">
        <w:rPr>
          <w:rFonts w:ascii="Arial" w:hAnsi="Arial" w:cs="Arial"/>
          <w:color w:val="000000"/>
          <w:sz w:val="24"/>
          <w:szCs w:val="24"/>
        </w:rPr>
        <w:t xml:space="preserve">was issued on </w:t>
      </w:r>
      <w:r>
        <w:rPr>
          <w:rFonts w:ascii="Arial" w:hAnsi="Arial" w:cs="Arial"/>
          <w:color w:val="000000"/>
          <w:sz w:val="24"/>
          <w:szCs w:val="24"/>
        </w:rPr>
        <w:t>July 3,</w:t>
      </w:r>
      <w:r w:rsidRPr="00580E9A">
        <w:rPr>
          <w:rFonts w:ascii="Arial" w:hAnsi="Arial" w:cs="Arial"/>
          <w:color w:val="000000"/>
          <w:sz w:val="24"/>
          <w:szCs w:val="24"/>
        </w:rPr>
        <w:t xml:space="preserve"> 2019. The RF</w:t>
      </w:r>
      <w:r>
        <w:rPr>
          <w:rFonts w:ascii="Arial" w:hAnsi="Arial" w:cs="Arial"/>
          <w:color w:val="000000"/>
          <w:sz w:val="24"/>
          <w:szCs w:val="24"/>
        </w:rPr>
        <w:t>Q</w:t>
      </w:r>
      <w:r w:rsidRPr="00580E9A">
        <w:rPr>
          <w:rFonts w:ascii="Arial" w:hAnsi="Arial" w:cs="Arial"/>
          <w:color w:val="000000"/>
          <w:sz w:val="24"/>
          <w:szCs w:val="24"/>
        </w:rPr>
        <w:t xml:space="preserve"> process included a ten-day protest period which ended on </w:t>
      </w:r>
      <w:r>
        <w:rPr>
          <w:rFonts w:ascii="Arial" w:hAnsi="Arial" w:cs="Arial"/>
          <w:color w:val="000000"/>
          <w:sz w:val="24"/>
          <w:szCs w:val="24"/>
        </w:rPr>
        <w:t>July 13</w:t>
      </w:r>
      <w:r w:rsidRPr="00580E9A">
        <w:rPr>
          <w:rFonts w:ascii="Arial" w:hAnsi="Arial" w:cs="Arial"/>
          <w:color w:val="000000"/>
          <w:sz w:val="24"/>
          <w:szCs w:val="24"/>
        </w:rPr>
        <w:t>, 2019. No protests were received.</w:t>
      </w:r>
    </w:p>
    <w:p w14:paraId="70158BCE" w14:textId="77777777" w:rsidR="004C23F6" w:rsidRPr="00580E9A" w:rsidRDefault="004C23F6" w:rsidP="004C23F6">
      <w:pPr>
        <w:widowControl w:val="0"/>
        <w:autoSpaceDE w:val="0"/>
        <w:autoSpaceDN w:val="0"/>
        <w:adjustRightInd w:val="0"/>
        <w:spacing w:after="0" w:line="240" w:lineRule="auto"/>
        <w:rPr>
          <w:rFonts w:ascii="Arial" w:hAnsi="Arial" w:cs="Arial"/>
          <w:color w:val="000000"/>
          <w:sz w:val="24"/>
          <w:szCs w:val="24"/>
        </w:rPr>
      </w:pPr>
    </w:p>
    <w:p w14:paraId="1B25BFD2" w14:textId="482613D1" w:rsidR="004C23F6" w:rsidRDefault="004C23F6" w:rsidP="004C23F6">
      <w:pPr>
        <w:widowControl w:val="0"/>
        <w:autoSpaceDE w:val="0"/>
        <w:autoSpaceDN w:val="0"/>
        <w:adjustRightInd w:val="0"/>
        <w:spacing w:after="0" w:line="240" w:lineRule="auto"/>
        <w:rPr>
          <w:rFonts w:ascii="Arial" w:hAnsi="Arial" w:cs="Arial"/>
          <w:color w:val="000000"/>
          <w:sz w:val="24"/>
          <w:szCs w:val="24"/>
          <w:shd w:val="clear" w:color="auto" w:fill="FFFFFF"/>
        </w:rPr>
      </w:pPr>
      <w:r w:rsidRPr="00580E9A">
        <w:rPr>
          <w:rFonts w:ascii="Arial" w:hAnsi="Arial" w:cs="Arial"/>
          <w:color w:val="000000"/>
          <w:sz w:val="24"/>
          <w:szCs w:val="24"/>
          <w:u w:val="single"/>
        </w:rPr>
        <w:t>Summary of Agreement</w:t>
      </w:r>
      <w:r>
        <w:rPr>
          <w:rFonts w:ascii="Arial" w:hAnsi="Arial" w:cs="Arial"/>
          <w:color w:val="000000"/>
          <w:sz w:val="24"/>
          <w:szCs w:val="24"/>
          <w:u w:val="single"/>
        </w:rPr>
        <w:t>s</w:t>
      </w:r>
      <w:r w:rsidRPr="00580E9A">
        <w:rPr>
          <w:rFonts w:ascii="Arial" w:hAnsi="Arial" w:cs="Arial"/>
          <w:color w:val="000000"/>
          <w:sz w:val="24"/>
          <w:szCs w:val="24"/>
          <w:u w:val="single"/>
        </w:rPr>
        <w:t>:</w:t>
      </w:r>
      <w:r w:rsidRPr="00580E9A">
        <w:rPr>
          <w:rFonts w:ascii="Arial" w:hAnsi="Arial" w:cs="Arial"/>
          <w:i/>
          <w:color w:val="000000"/>
          <w:sz w:val="24"/>
          <w:szCs w:val="24"/>
        </w:rPr>
        <w:t xml:space="preserve"> </w:t>
      </w:r>
    </w:p>
    <w:p w14:paraId="123C92BD" w14:textId="77777777" w:rsidR="004C23F6" w:rsidRPr="00580E9A" w:rsidRDefault="004C23F6" w:rsidP="004C23F6">
      <w:pPr>
        <w:widowControl w:val="0"/>
        <w:autoSpaceDE w:val="0"/>
        <w:autoSpaceDN w:val="0"/>
        <w:adjustRightInd w:val="0"/>
        <w:spacing w:after="0" w:line="240" w:lineRule="auto"/>
        <w:rPr>
          <w:rFonts w:ascii="Arial" w:hAnsi="Arial" w:cs="Arial"/>
          <w:color w:val="333333" w:themeColor="text1"/>
          <w:sz w:val="24"/>
          <w:szCs w:val="24"/>
        </w:rPr>
      </w:pPr>
      <w:r w:rsidRPr="004C23F6">
        <w:rPr>
          <w:rFonts w:ascii="Arial" w:hAnsi="Arial" w:cs="Arial"/>
          <w:sz w:val="24"/>
          <w:szCs w:val="24"/>
          <w:highlight w:val="yellow"/>
        </w:rPr>
        <w:t>Additionally, as appropriate, the shortlisted consultants could potentially be engaged to provide plan check review and field services for other City projects through various Departments.  Separate agreements would be executed if the City determines these services are needed, and each such agreement would be subject to the annual appropriation of funds.</w:t>
      </w:r>
    </w:p>
    <w:p w14:paraId="38D62005" w14:textId="77777777" w:rsidR="004C23F6" w:rsidRPr="00580E9A" w:rsidRDefault="004C23F6" w:rsidP="004C23F6">
      <w:pPr>
        <w:widowControl w:val="0"/>
        <w:autoSpaceDE w:val="0"/>
        <w:autoSpaceDN w:val="0"/>
        <w:adjustRightInd w:val="0"/>
        <w:spacing w:after="0" w:line="240" w:lineRule="auto"/>
        <w:rPr>
          <w:rFonts w:ascii="Arial" w:hAnsi="Arial" w:cs="Arial"/>
          <w:b/>
          <w:bCs/>
          <w:color w:val="000000"/>
          <w:sz w:val="24"/>
          <w:szCs w:val="24"/>
          <w:u w:val="single"/>
        </w:rPr>
      </w:pPr>
    </w:p>
    <w:p w14:paraId="3F179B9C" w14:textId="77777777" w:rsidR="00ED03A8" w:rsidRDefault="00ED03A8"/>
    <w:sectPr w:rsidR="00ED03A8" w:rsidSect="004C23F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060CD4" w14:textId="77777777" w:rsidR="004C23F6" w:rsidRDefault="004C23F6" w:rsidP="004C23F6">
      <w:pPr>
        <w:spacing w:after="0" w:line="240" w:lineRule="auto"/>
      </w:pPr>
      <w:r>
        <w:separator/>
      </w:r>
    </w:p>
  </w:endnote>
  <w:endnote w:type="continuationSeparator" w:id="0">
    <w:p w14:paraId="392D8953" w14:textId="77777777" w:rsidR="004C23F6" w:rsidRDefault="004C23F6" w:rsidP="004C2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9D829B" w14:textId="77777777" w:rsidR="004C23F6" w:rsidRDefault="004C23F6" w:rsidP="004C23F6">
      <w:pPr>
        <w:spacing w:after="0" w:line="240" w:lineRule="auto"/>
      </w:pPr>
      <w:r>
        <w:separator/>
      </w:r>
    </w:p>
  </w:footnote>
  <w:footnote w:type="continuationSeparator" w:id="0">
    <w:p w14:paraId="34E50C43" w14:textId="77777777" w:rsidR="004C23F6" w:rsidRDefault="004C23F6" w:rsidP="004C2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82B30" w14:textId="77777777" w:rsidR="004C23F6" w:rsidRDefault="004C23F6" w:rsidP="004C23F6">
    <w:pPr>
      <w:pStyle w:val="ListParagraph"/>
      <w:ind w:left="360"/>
      <w:jc w:val="center"/>
      <w:rPr>
        <w:rFonts w:asciiTheme="minorHAnsi" w:hAnsiTheme="minorHAnsi" w:cstheme="minorHAnsi"/>
      </w:rPr>
    </w:pPr>
    <w:r>
      <w:rPr>
        <w:rFonts w:asciiTheme="minorHAnsi" w:hAnsiTheme="minorHAnsi" w:cstheme="minorHAnsi"/>
      </w:rPr>
      <w:t xml:space="preserve">Attachment 1 </w:t>
    </w:r>
  </w:p>
  <w:p w14:paraId="58EE2C83" w14:textId="41241288" w:rsidR="004C23F6" w:rsidRPr="00F55E80" w:rsidRDefault="004C23F6" w:rsidP="004C23F6">
    <w:pPr>
      <w:pStyle w:val="ListParagraph"/>
      <w:ind w:left="360"/>
      <w:jc w:val="center"/>
      <w:rPr>
        <w:rFonts w:asciiTheme="minorHAnsi" w:hAnsiTheme="minorHAnsi" w:cstheme="minorHAnsi"/>
      </w:rPr>
    </w:pPr>
    <w:r w:rsidRPr="00F55E80">
      <w:rPr>
        <w:rFonts w:asciiTheme="minorHAnsi" w:hAnsiTheme="minorHAnsi" w:cstheme="minorHAnsi"/>
      </w:rPr>
      <w:t>Master List from 2019 Report to Council</w:t>
    </w:r>
    <w:r>
      <w:rPr>
        <w:rFonts w:asciiTheme="minorHAnsi" w:hAnsiTheme="minorHAnsi" w:cstheme="minorHAnsi"/>
      </w:rPr>
      <w:t xml:space="preserve"> 19-1009</w:t>
    </w:r>
  </w:p>
  <w:p w14:paraId="25606674" w14:textId="442E77CE" w:rsidR="004C23F6" w:rsidRPr="004C23F6" w:rsidRDefault="004C23F6">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A32DD8"/>
    <w:multiLevelType w:val="hybridMultilevel"/>
    <w:tmpl w:val="14E2A1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3F6"/>
    <w:rsid w:val="00204F84"/>
    <w:rsid w:val="00404627"/>
    <w:rsid w:val="004C23F6"/>
    <w:rsid w:val="00B32DB0"/>
    <w:rsid w:val="00D75CC1"/>
    <w:rsid w:val="00E22080"/>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19DD2"/>
  <w15:chartTrackingRefBased/>
  <w15:docId w15:val="{090F2327-184D-46EE-AFD6-6DB3E267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3F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table" w:styleId="TableGrid">
    <w:name w:val="Table Grid"/>
    <w:basedOn w:val="TableNormal"/>
    <w:uiPriority w:val="39"/>
    <w:rsid w:val="004C23F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3F6"/>
    <w:rPr>
      <w:rFonts w:ascii="Calibri" w:eastAsia="Calibri" w:hAnsi="Calibri" w:cs="Times New Roman"/>
    </w:rPr>
  </w:style>
  <w:style w:type="paragraph" w:styleId="Footer">
    <w:name w:val="footer"/>
    <w:basedOn w:val="Normal"/>
    <w:link w:val="FooterChar"/>
    <w:uiPriority w:val="99"/>
    <w:unhideWhenUsed/>
    <w:rsid w:val="004C2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3F6"/>
    <w:rPr>
      <w:rFonts w:ascii="Calibri" w:eastAsia="Calibri" w:hAnsi="Calibri" w:cs="Times New Roman"/>
    </w:rPr>
  </w:style>
  <w:style w:type="paragraph" w:styleId="ListParagraph">
    <w:name w:val="List Paragraph"/>
    <w:basedOn w:val="Normal"/>
    <w:uiPriority w:val="34"/>
    <w:qFormat/>
    <w:rsid w:val="004C23F6"/>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4.xml><?xml version="1.0" encoding="utf-8"?>
<ds:datastoreItem xmlns:ds="http://schemas.openxmlformats.org/officeDocument/2006/customXml" ds:itemID="{5520D39C-B68C-4B75-A504-02F00B0C1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Keller</dc:creator>
  <cp:keywords/>
  <dc:description/>
  <cp:lastModifiedBy>Veronica Keller</cp:lastModifiedBy>
  <cp:revision>1</cp:revision>
  <dcterms:created xsi:type="dcterms:W3CDTF">2021-11-17T19:15:00Z</dcterms:created>
  <dcterms:modified xsi:type="dcterms:W3CDTF">2021-11-17T19:22:00Z</dcterms:modified>
</cp:coreProperties>
</file>