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868459" w14:textId="4090042D" w:rsidR="00431BB6" w:rsidRDefault="00431BB6" w:rsidP="00431BB6">
      <w:pPr>
        <w:spacing w:after="0" w:line="240" w:lineRule="auto"/>
        <w:jc w:val="center"/>
        <w:rPr>
          <w:rFonts w:ascii="Arial" w:hAnsi="Arial" w:cs="Arial"/>
          <w:b/>
          <w:bCs/>
          <w:sz w:val="24"/>
          <w:szCs w:val="24"/>
        </w:rPr>
      </w:pPr>
      <w:r w:rsidRPr="00202AD4">
        <w:rPr>
          <w:rFonts w:ascii="Arial" w:hAnsi="Arial" w:cs="Arial"/>
          <w:b/>
          <w:bCs/>
          <w:sz w:val="24"/>
          <w:szCs w:val="24"/>
        </w:rPr>
        <w:t>Senior Advisory Commission</w:t>
      </w:r>
    </w:p>
    <w:p w14:paraId="7B9B45A1" w14:textId="0ECB1F90" w:rsidR="00431BB6" w:rsidRPr="00202AD4" w:rsidRDefault="00431BB6" w:rsidP="00431BB6">
      <w:pPr>
        <w:spacing w:after="0" w:line="240" w:lineRule="auto"/>
        <w:jc w:val="center"/>
        <w:rPr>
          <w:rFonts w:ascii="Arial" w:hAnsi="Arial" w:cs="Arial"/>
          <w:b/>
          <w:bCs/>
          <w:sz w:val="24"/>
          <w:szCs w:val="24"/>
        </w:rPr>
      </w:pPr>
      <w:r w:rsidRPr="00202AD4">
        <w:rPr>
          <w:rFonts w:ascii="Arial" w:hAnsi="Arial" w:cs="Arial"/>
          <w:b/>
          <w:bCs/>
          <w:sz w:val="24"/>
          <w:szCs w:val="24"/>
        </w:rPr>
        <w:t>Transportation Interest Letter</w:t>
      </w:r>
    </w:p>
    <w:p w14:paraId="1D091098" w14:textId="13958553" w:rsidR="00431BB6" w:rsidRPr="00431BB6" w:rsidRDefault="00202AD4" w:rsidP="00431BB6">
      <w:pPr>
        <w:pBdr>
          <w:bottom w:val="single" w:sz="12" w:space="1" w:color="auto"/>
        </w:pBdr>
        <w:spacing w:after="0"/>
        <w:rPr>
          <w:rFonts w:ascii="Arial" w:hAnsi="Arial" w:cs="Arial"/>
          <w:b/>
          <w:bCs/>
          <w:color w:val="000000"/>
          <w:sz w:val="24"/>
          <w:szCs w:val="24"/>
        </w:rPr>
      </w:pPr>
      <w:r w:rsidRPr="00431BB6">
        <w:rPr>
          <w:rFonts w:ascii="Arial" w:hAnsi="Arial" w:cs="Arial"/>
          <w:b/>
          <w:bCs/>
          <w:color w:val="000000"/>
          <w:sz w:val="24"/>
          <w:szCs w:val="24"/>
        </w:rPr>
        <w:t>Background</w:t>
      </w:r>
      <w:r w:rsidR="00431BB6" w:rsidRPr="00431BB6">
        <w:rPr>
          <w:rFonts w:ascii="Arial" w:hAnsi="Arial" w:cs="Arial"/>
          <w:b/>
          <w:bCs/>
          <w:color w:val="000000"/>
          <w:sz w:val="24"/>
          <w:szCs w:val="24"/>
        </w:rPr>
        <w:t>.</w:t>
      </w:r>
    </w:p>
    <w:p w14:paraId="6A775BBE" w14:textId="735DAD89" w:rsidR="007C3494" w:rsidRDefault="00202AD4" w:rsidP="00431BB6">
      <w:pPr>
        <w:pBdr>
          <w:bottom w:val="single" w:sz="12" w:space="1" w:color="auto"/>
        </w:pBdr>
        <w:spacing w:after="0" w:line="240" w:lineRule="auto"/>
        <w:rPr>
          <w:rFonts w:ascii="Arial" w:hAnsi="Arial" w:cs="Arial"/>
          <w:color w:val="000000"/>
          <w:sz w:val="24"/>
          <w:szCs w:val="24"/>
        </w:rPr>
      </w:pPr>
      <w:r w:rsidRPr="007C3494">
        <w:rPr>
          <w:rFonts w:ascii="Arial" w:hAnsi="Arial" w:cs="Arial"/>
          <w:color w:val="000000"/>
          <w:sz w:val="24"/>
          <w:szCs w:val="24"/>
        </w:rPr>
        <w:t>The Senior Advisory Commission</w:t>
      </w:r>
      <w:r w:rsidR="00E806EA" w:rsidRPr="007C3494">
        <w:rPr>
          <w:rFonts w:ascii="Arial" w:hAnsi="Arial" w:cs="Arial"/>
          <w:color w:val="000000"/>
          <w:sz w:val="24"/>
          <w:szCs w:val="24"/>
        </w:rPr>
        <w:t xml:space="preserve"> (SAC)</w:t>
      </w:r>
      <w:r w:rsidRPr="007C3494">
        <w:rPr>
          <w:rFonts w:ascii="Arial" w:hAnsi="Arial" w:cs="Arial"/>
          <w:color w:val="000000"/>
          <w:sz w:val="24"/>
          <w:szCs w:val="24"/>
        </w:rPr>
        <w:t xml:space="preserve"> develops a </w:t>
      </w:r>
      <w:r w:rsidR="00E806EA" w:rsidRPr="007C3494">
        <w:rPr>
          <w:rFonts w:ascii="Arial" w:hAnsi="Arial" w:cs="Arial"/>
          <w:color w:val="000000"/>
          <w:sz w:val="24"/>
          <w:szCs w:val="24"/>
        </w:rPr>
        <w:t>w</w:t>
      </w:r>
      <w:r w:rsidRPr="007C3494">
        <w:rPr>
          <w:rFonts w:ascii="Arial" w:hAnsi="Arial" w:cs="Arial"/>
          <w:color w:val="000000"/>
          <w:sz w:val="24"/>
          <w:szCs w:val="24"/>
        </w:rPr>
        <w:t xml:space="preserve">ork </w:t>
      </w:r>
      <w:r w:rsidR="00E806EA" w:rsidRPr="007C3494">
        <w:rPr>
          <w:rFonts w:ascii="Arial" w:hAnsi="Arial" w:cs="Arial"/>
          <w:color w:val="000000"/>
          <w:sz w:val="24"/>
          <w:szCs w:val="24"/>
        </w:rPr>
        <w:t>p</w:t>
      </w:r>
      <w:r w:rsidRPr="007C3494">
        <w:rPr>
          <w:rFonts w:ascii="Arial" w:hAnsi="Arial" w:cs="Arial"/>
          <w:color w:val="000000"/>
          <w:sz w:val="24"/>
          <w:szCs w:val="24"/>
        </w:rPr>
        <w:t xml:space="preserve">lan and goals to focus the </w:t>
      </w:r>
      <w:r w:rsidR="007C3494">
        <w:rPr>
          <w:rFonts w:ascii="Arial" w:hAnsi="Arial" w:cs="Arial"/>
          <w:color w:val="000000"/>
          <w:sz w:val="24"/>
          <w:szCs w:val="24"/>
        </w:rPr>
        <w:t xml:space="preserve">SAC </w:t>
      </w:r>
      <w:r w:rsidRPr="007C3494">
        <w:rPr>
          <w:rFonts w:ascii="Arial" w:hAnsi="Arial" w:cs="Arial"/>
          <w:color w:val="000000"/>
          <w:sz w:val="24"/>
          <w:szCs w:val="24"/>
        </w:rPr>
        <w:t>effort</w:t>
      </w:r>
      <w:r w:rsidR="00E806EA" w:rsidRPr="007C3494">
        <w:rPr>
          <w:rFonts w:ascii="Arial" w:hAnsi="Arial" w:cs="Arial"/>
          <w:color w:val="000000"/>
          <w:sz w:val="24"/>
          <w:szCs w:val="24"/>
        </w:rPr>
        <w:t>s</w:t>
      </w:r>
      <w:r w:rsidRPr="007C3494">
        <w:rPr>
          <w:rFonts w:ascii="Arial" w:hAnsi="Arial" w:cs="Arial"/>
          <w:color w:val="000000"/>
          <w:sz w:val="24"/>
          <w:szCs w:val="24"/>
        </w:rPr>
        <w:t xml:space="preserve"> throughout the year. The City of Santa Clara </w:t>
      </w:r>
      <w:r w:rsidR="00E806EA" w:rsidRPr="007C3494">
        <w:rPr>
          <w:rFonts w:ascii="Arial" w:hAnsi="Arial" w:cs="Arial"/>
          <w:color w:val="000000"/>
          <w:sz w:val="24"/>
          <w:szCs w:val="24"/>
        </w:rPr>
        <w:t xml:space="preserve">became a World Health Organization Age-Friendly City in 2017 and </w:t>
      </w:r>
      <w:r w:rsidRPr="007C3494">
        <w:rPr>
          <w:rFonts w:ascii="Arial" w:hAnsi="Arial" w:cs="Arial"/>
          <w:color w:val="000000"/>
          <w:sz w:val="24"/>
          <w:szCs w:val="24"/>
        </w:rPr>
        <w:t xml:space="preserve">completed a Senior Needs Assessment in </w:t>
      </w:r>
      <w:r w:rsidR="00E806EA" w:rsidRPr="007C3494">
        <w:rPr>
          <w:rFonts w:ascii="Arial" w:hAnsi="Arial" w:cs="Arial"/>
          <w:color w:val="000000"/>
          <w:sz w:val="24"/>
          <w:szCs w:val="24"/>
        </w:rPr>
        <w:t>that same year</w:t>
      </w:r>
      <w:r w:rsidRPr="007C3494">
        <w:rPr>
          <w:rFonts w:ascii="Arial" w:hAnsi="Arial" w:cs="Arial"/>
          <w:color w:val="000000"/>
          <w:sz w:val="24"/>
          <w:szCs w:val="24"/>
        </w:rPr>
        <w:t xml:space="preserve">. The Assessment considers the eight (8) domains of the World Health Organization’s Age-Friendly City. The eight (8) domains include:  Economics and Employment; Community; Housing; Outdoor spaces and Buildings; Transportation and Streets; Health, Wellness, and Nutrition; Social and Civic Engagement; and Access to Community </w:t>
      </w:r>
      <w:r w:rsidR="00E806EA" w:rsidRPr="007C3494">
        <w:rPr>
          <w:rFonts w:ascii="Arial" w:hAnsi="Arial" w:cs="Arial"/>
          <w:color w:val="000000"/>
          <w:sz w:val="24"/>
          <w:szCs w:val="24"/>
        </w:rPr>
        <w:t>R</w:t>
      </w:r>
      <w:r w:rsidRPr="007C3494">
        <w:rPr>
          <w:rFonts w:ascii="Arial" w:hAnsi="Arial" w:cs="Arial"/>
          <w:color w:val="000000"/>
          <w:sz w:val="24"/>
          <w:szCs w:val="24"/>
        </w:rPr>
        <w:t xml:space="preserve">esources and </w:t>
      </w:r>
      <w:r w:rsidR="00E806EA" w:rsidRPr="007C3494">
        <w:rPr>
          <w:rFonts w:ascii="Arial" w:hAnsi="Arial" w:cs="Arial"/>
          <w:color w:val="000000"/>
          <w:sz w:val="24"/>
          <w:szCs w:val="24"/>
        </w:rPr>
        <w:t>I</w:t>
      </w:r>
      <w:r w:rsidRPr="007C3494">
        <w:rPr>
          <w:rFonts w:ascii="Arial" w:hAnsi="Arial" w:cs="Arial"/>
          <w:color w:val="000000"/>
          <w:sz w:val="24"/>
          <w:szCs w:val="24"/>
        </w:rPr>
        <w:t>nformation. Subcommittees were developed to focus their attention on four of the domains. Transportation for seniors was a topic of interest with the 2017 Senior Needs Assessment.</w:t>
      </w:r>
      <w:r w:rsidR="00E806EA" w:rsidRPr="007C3494">
        <w:rPr>
          <w:rFonts w:ascii="Arial" w:hAnsi="Arial" w:cs="Arial"/>
          <w:color w:val="000000"/>
          <w:sz w:val="24"/>
          <w:szCs w:val="24"/>
        </w:rPr>
        <w:t xml:space="preserve"> The </w:t>
      </w:r>
      <w:r w:rsidR="007C3494">
        <w:rPr>
          <w:rFonts w:ascii="Arial" w:hAnsi="Arial" w:cs="Arial"/>
          <w:color w:val="000000"/>
          <w:sz w:val="24"/>
          <w:szCs w:val="24"/>
        </w:rPr>
        <w:t>SAC</w:t>
      </w:r>
      <w:r w:rsidR="00E806EA" w:rsidRPr="007C3494">
        <w:rPr>
          <w:rFonts w:ascii="Arial" w:hAnsi="Arial" w:cs="Arial"/>
          <w:color w:val="000000"/>
          <w:sz w:val="24"/>
          <w:szCs w:val="24"/>
        </w:rPr>
        <w:t xml:space="preserve"> has reviewed the Senior Needs Assessment results regarding transportation and </w:t>
      </w:r>
      <w:r w:rsidR="00FB12B4">
        <w:rPr>
          <w:rFonts w:ascii="Arial" w:hAnsi="Arial" w:cs="Arial"/>
          <w:color w:val="000000"/>
          <w:sz w:val="24"/>
          <w:szCs w:val="24"/>
        </w:rPr>
        <w:t>learned about shuttle services and different funding strategies in other</w:t>
      </w:r>
      <w:r w:rsidR="00E806EA" w:rsidRPr="007C3494">
        <w:rPr>
          <w:rFonts w:ascii="Arial" w:hAnsi="Arial" w:cs="Arial"/>
          <w:color w:val="000000"/>
          <w:sz w:val="24"/>
          <w:szCs w:val="24"/>
        </w:rPr>
        <w:t xml:space="preserve"> cities in the County</w:t>
      </w:r>
      <w:r w:rsidR="00FB12B4">
        <w:rPr>
          <w:rFonts w:ascii="Arial" w:hAnsi="Arial" w:cs="Arial"/>
          <w:color w:val="000000"/>
          <w:sz w:val="24"/>
          <w:szCs w:val="24"/>
        </w:rPr>
        <w:t>.</w:t>
      </w:r>
      <w:r w:rsidR="00E806EA" w:rsidRPr="007C3494">
        <w:rPr>
          <w:rFonts w:ascii="Arial" w:hAnsi="Arial" w:cs="Arial"/>
          <w:color w:val="000000"/>
          <w:sz w:val="24"/>
          <w:szCs w:val="24"/>
        </w:rPr>
        <w:t xml:space="preserve"> The </w:t>
      </w:r>
      <w:r w:rsidR="007C3494">
        <w:rPr>
          <w:rFonts w:ascii="Arial" w:hAnsi="Arial" w:cs="Arial"/>
          <w:color w:val="000000"/>
          <w:sz w:val="24"/>
          <w:szCs w:val="24"/>
        </w:rPr>
        <w:t>SAC</w:t>
      </w:r>
      <w:r w:rsidR="00E806EA" w:rsidRPr="007C3494">
        <w:rPr>
          <w:rFonts w:ascii="Arial" w:hAnsi="Arial" w:cs="Arial"/>
          <w:color w:val="000000"/>
          <w:sz w:val="24"/>
          <w:szCs w:val="24"/>
        </w:rPr>
        <w:t xml:space="preserve"> recognizes that this topic is beyond the scope of the SAC and has expressed interest to advance the conversation in the City. By way of this interest letter</w:t>
      </w:r>
      <w:r w:rsidR="00BB61F8">
        <w:rPr>
          <w:rFonts w:ascii="Arial" w:hAnsi="Arial" w:cs="Arial"/>
          <w:color w:val="000000"/>
          <w:sz w:val="24"/>
          <w:szCs w:val="24"/>
        </w:rPr>
        <w:t>,</w:t>
      </w:r>
      <w:r w:rsidR="00E806EA" w:rsidRPr="007C3494">
        <w:rPr>
          <w:rFonts w:ascii="Arial" w:hAnsi="Arial" w:cs="Arial"/>
          <w:color w:val="000000"/>
          <w:sz w:val="24"/>
          <w:szCs w:val="24"/>
        </w:rPr>
        <w:t xml:space="preserve"> they endeavor to provoke</w:t>
      </w:r>
      <w:r w:rsidR="00FB12B4">
        <w:rPr>
          <w:rFonts w:ascii="Arial" w:hAnsi="Arial" w:cs="Arial"/>
          <w:color w:val="000000"/>
          <w:sz w:val="24"/>
          <w:szCs w:val="24"/>
        </w:rPr>
        <w:t xml:space="preserve"> City</w:t>
      </w:r>
      <w:r w:rsidR="00E806EA" w:rsidRPr="007C3494">
        <w:rPr>
          <w:rFonts w:ascii="Arial" w:hAnsi="Arial" w:cs="Arial"/>
          <w:color w:val="000000"/>
          <w:sz w:val="24"/>
          <w:szCs w:val="24"/>
        </w:rPr>
        <w:t xml:space="preserve"> prioritization to analyze the current transportation resources and potential need for additional transportation and/or shuttle services in the City. </w:t>
      </w:r>
      <w:r w:rsidR="00431BB6">
        <w:rPr>
          <w:rFonts w:ascii="Arial" w:hAnsi="Arial" w:cs="Arial"/>
          <w:color w:val="000000"/>
          <w:sz w:val="24"/>
          <w:szCs w:val="24"/>
        </w:rPr>
        <w:t>At the May 2</w:t>
      </w:r>
      <w:r w:rsidR="00BB61F8">
        <w:rPr>
          <w:rFonts w:ascii="Arial" w:hAnsi="Arial" w:cs="Arial"/>
          <w:color w:val="000000"/>
          <w:sz w:val="24"/>
          <w:szCs w:val="24"/>
        </w:rPr>
        <w:t>4</w:t>
      </w:r>
      <w:r w:rsidR="00431BB6">
        <w:rPr>
          <w:rFonts w:ascii="Arial" w:hAnsi="Arial" w:cs="Arial"/>
          <w:color w:val="000000"/>
          <w:sz w:val="24"/>
          <w:szCs w:val="24"/>
        </w:rPr>
        <w:t>, 2021 Senior Advisory Commission Meeting</w:t>
      </w:r>
      <w:r w:rsidR="00BB61F8">
        <w:rPr>
          <w:rFonts w:ascii="Arial" w:hAnsi="Arial" w:cs="Arial"/>
          <w:color w:val="000000"/>
          <w:sz w:val="24"/>
          <w:szCs w:val="24"/>
        </w:rPr>
        <w:t>,</w:t>
      </w:r>
      <w:r w:rsidR="00431BB6">
        <w:rPr>
          <w:rFonts w:ascii="Arial" w:hAnsi="Arial" w:cs="Arial"/>
          <w:color w:val="000000"/>
          <w:sz w:val="24"/>
          <w:szCs w:val="24"/>
        </w:rPr>
        <w:t xml:space="preserve"> the Commission recommended forward the communication below to Council.</w:t>
      </w:r>
    </w:p>
    <w:p w14:paraId="2BB345CF" w14:textId="77777777" w:rsidR="00431BB6" w:rsidRDefault="00431BB6" w:rsidP="00431BB6">
      <w:pPr>
        <w:pBdr>
          <w:bottom w:val="single" w:sz="12" w:space="1" w:color="auto"/>
        </w:pBdr>
        <w:spacing w:after="0" w:line="240" w:lineRule="auto"/>
        <w:rPr>
          <w:rFonts w:ascii="Arial" w:hAnsi="Arial" w:cs="Arial"/>
          <w:color w:val="000000"/>
          <w:sz w:val="24"/>
          <w:szCs w:val="24"/>
        </w:rPr>
      </w:pPr>
    </w:p>
    <w:p w14:paraId="3F9A7C0E" w14:textId="77777777" w:rsidR="00431BB6" w:rsidRDefault="00431BB6" w:rsidP="0071004E">
      <w:pPr>
        <w:rPr>
          <w:rFonts w:ascii="Arial" w:hAnsi="Arial" w:cs="Arial"/>
          <w:sz w:val="24"/>
          <w:szCs w:val="24"/>
        </w:rPr>
      </w:pPr>
    </w:p>
    <w:p w14:paraId="3DA8B53D" w14:textId="08D5884D" w:rsidR="00431BB6" w:rsidRDefault="00431BB6" w:rsidP="0071004E">
      <w:pPr>
        <w:rPr>
          <w:rFonts w:ascii="Arial" w:hAnsi="Arial" w:cs="Arial"/>
          <w:sz w:val="24"/>
          <w:szCs w:val="24"/>
        </w:rPr>
      </w:pPr>
      <w:r>
        <w:rPr>
          <w:rFonts w:ascii="Arial" w:hAnsi="Arial" w:cs="Arial"/>
          <w:sz w:val="24"/>
          <w:szCs w:val="24"/>
        </w:rPr>
        <w:t xml:space="preserve">To: </w:t>
      </w:r>
      <w:r>
        <w:rPr>
          <w:rFonts w:ascii="Arial" w:hAnsi="Arial" w:cs="Arial"/>
          <w:sz w:val="24"/>
          <w:szCs w:val="24"/>
        </w:rPr>
        <w:tab/>
        <w:t>City Council</w:t>
      </w:r>
    </w:p>
    <w:p w14:paraId="6AB65AAE" w14:textId="02DAA7ED" w:rsidR="00431BB6" w:rsidRDefault="00431BB6" w:rsidP="0071004E">
      <w:pPr>
        <w:rPr>
          <w:rFonts w:ascii="Arial" w:hAnsi="Arial" w:cs="Arial"/>
          <w:sz w:val="24"/>
          <w:szCs w:val="24"/>
        </w:rPr>
      </w:pPr>
      <w:r>
        <w:rPr>
          <w:rFonts w:ascii="Arial" w:hAnsi="Arial" w:cs="Arial"/>
          <w:sz w:val="24"/>
          <w:szCs w:val="24"/>
        </w:rPr>
        <w:t xml:space="preserve">From: </w:t>
      </w:r>
      <w:r>
        <w:rPr>
          <w:rFonts w:ascii="Arial" w:hAnsi="Arial" w:cs="Arial"/>
          <w:sz w:val="24"/>
          <w:szCs w:val="24"/>
        </w:rPr>
        <w:tab/>
        <w:t>Senior Advisory Commission</w:t>
      </w:r>
    </w:p>
    <w:p w14:paraId="0AB1874A" w14:textId="401D68BA" w:rsidR="00431BB6" w:rsidRDefault="00431BB6" w:rsidP="0071004E">
      <w:pPr>
        <w:rPr>
          <w:rFonts w:ascii="Arial" w:hAnsi="Arial" w:cs="Arial"/>
          <w:sz w:val="24"/>
          <w:szCs w:val="24"/>
        </w:rPr>
      </w:pPr>
      <w:r>
        <w:rPr>
          <w:rFonts w:ascii="Arial" w:hAnsi="Arial" w:cs="Arial"/>
          <w:sz w:val="24"/>
          <w:szCs w:val="24"/>
        </w:rPr>
        <w:t xml:space="preserve">Date:  </w:t>
      </w:r>
      <w:r>
        <w:rPr>
          <w:rFonts w:ascii="Arial" w:hAnsi="Arial" w:cs="Arial"/>
          <w:sz w:val="24"/>
          <w:szCs w:val="24"/>
        </w:rPr>
        <w:tab/>
        <w:t>May 2</w:t>
      </w:r>
      <w:r w:rsidR="00BB61F8">
        <w:rPr>
          <w:rFonts w:ascii="Arial" w:hAnsi="Arial" w:cs="Arial"/>
          <w:sz w:val="24"/>
          <w:szCs w:val="24"/>
        </w:rPr>
        <w:t>4</w:t>
      </w:r>
      <w:r>
        <w:rPr>
          <w:rFonts w:ascii="Arial" w:hAnsi="Arial" w:cs="Arial"/>
          <w:sz w:val="24"/>
          <w:szCs w:val="24"/>
        </w:rPr>
        <w:t>, 2021</w:t>
      </w:r>
    </w:p>
    <w:p w14:paraId="695248E0" w14:textId="77777777" w:rsidR="00431BB6" w:rsidRPr="00431BB6" w:rsidRDefault="00431BB6" w:rsidP="00431BB6">
      <w:pPr>
        <w:rPr>
          <w:rFonts w:ascii="Arial" w:hAnsi="Arial" w:cs="Arial"/>
          <w:b/>
          <w:bCs/>
          <w:sz w:val="24"/>
          <w:szCs w:val="24"/>
        </w:rPr>
      </w:pPr>
      <w:r w:rsidRPr="00431BB6">
        <w:rPr>
          <w:rFonts w:ascii="Arial" w:hAnsi="Arial" w:cs="Arial"/>
          <w:b/>
          <w:bCs/>
          <w:sz w:val="24"/>
          <w:szCs w:val="24"/>
        </w:rPr>
        <w:t>Subject:  Transportation Interest Letter</w:t>
      </w:r>
    </w:p>
    <w:p w14:paraId="7BE4B7CC" w14:textId="2E3B8D4E" w:rsidR="00BF6427" w:rsidRPr="0071004E" w:rsidRDefault="00D01F56" w:rsidP="0071004E">
      <w:pPr>
        <w:rPr>
          <w:rFonts w:ascii="Arial" w:hAnsi="Arial" w:cs="Arial"/>
          <w:sz w:val="24"/>
          <w:szCs w:val="24"/>
        </w:rPr>
      </w:pPr>
      <w:r w:rsidRPr="0071004E">
        <w:rPr>
          <w:rFonts w:ascii="Arial" w:hAnsi="Arial" w:cs="Arial"/>
          <w:sz w:val="24"/>
          <w:szCs w:val="24"/>
        </w:rPr>
        <w:t xml:space="preserve">The </w:t>
      </w:r>
      <w:r w:rsidR="007F5635" w:rsidRPr="0071004E">
        <w:rPr>
          <w:rFonts w:ascii="Arial" w:hAnsi="Arial" w:cs="Arial"/>
          <w:sz w:val="24"/>
          <w:szCs w:val="24"/>
        </w:rPr>
        <w:t xml:space="preserve">Senior Advisory Commission is committed to making a positive impact on the lives of seniors in </w:t>
      </w:r>
      <w:r w:rsidRPr="0071004E">
        <w:rPr>
          <w:rFonts w:ascii="Arial" w:hAnsi="Arial" w:cs="Arial"/>
          <w:sz w:val="24"/>
          <w:szCs w:val="24"/>
        </w:rPr>
        <w:t>Santa Clara.</w:t>
      </w:r>
    </w:p>
    <w:p w14:paraId="106C0A8B" w14:textId="018D2CED" w:rsidR="007F5635" w:rsidRPr="0071004E" w:rsidRDefault="007F5635" w:rsidP="0071004E">
      <w:pPr>
        <w:rPr>
          <w:rFonts w:ascii="Arial" w:hAnsi="Arial" w:cs="Arial"/>
          <w:sz w:val="24"/>
          <w:szCs w:val="24"/>
        </w:rPr>
      </w:pPr>
      <w:r w:rsidRPr="0071004E">
        <w:rPr>
          <w:rFonts w:ascii="Arial" w:hAnsi="Arial" w:cs="Arial"/>
          <w:sz w:val="24"/>
          <w:szCs w:val="24"/>
        </w:rPr>
        <w:t xml:space="preserve">We have reviewed the most recent Senior Needs Assessment and are addressing several issues within our </w:t>
      </w:r>
      <w:r w:rsidR="00D01F56" w:rsidRPr="0071004E">
        <w:rPr>
          <w:rFonts w:ascii="Arial" w:hAnsi="Arial" w:cs="Arial"/>
          <w:sz w:val="24"/>
          <w:szCs w:val="24"/>
        </w:rPr>
        <w:t>scope through workshops</w:t>
      </w:r>
      <w:r w:rsidRPr="0071004E">
        <w:rPr>
          <w:rFonts w:ascii="Arial" w:hAnsi="Arial" w:cs="Arial"/>
          <w:sz w:val="24"/>
          <w:szCs w:val="24"/>
        </w:rPr>
        <w:t xml:space="preserve"> and information disemination as the current situation allows. </w:t>
      </w:r>
      <w:r w:rsidR="00D01F56" w:rsidRPr="0071004E">
        <w:rPr>
          <w:rFonts w:ascii="Arial" w:hAnsi="Arial" w:cs="Arial"/>
          <w:sz w:val="24"/>
          <w:szCs w:val="24"/>
        </w:rPr>
        <w:t>The</w:t>
      </w:r>
      <w:r w:rsidRPr="0071004E">
        <w:rPr>
          <w:rFonts w:ascii="Arial" w:hAnsi="Arial" w:cs="Arial"/>
          <w:sz w:val="24"/>
          <w:szCs w:val="24"/>
        </w:rPr>
        <w:t xml:space="preserve"> most pressing </w:t>
      </w:r>
      <w:r w:rsidR="00D01F56" w:rsidRPr="0071004E">
        <w:rPr>
          <w:rFonts w:ascii="Arial" w:hAnsi="Arial" w:cs="Arial"/>
          <w:sz w:val="24"/>
          <w:szCs w:val="24"/>
        </w:rPr>
        <w:t>need identified for Santa Clara seniors</w:t>
      </w:r>
      <w:r w:rsidRPr="0071004E">
        <w:rPr>
          <w:rFonts w:ascii="Arial" w:hAnsi="Arial" w:cs="Arial"/>
          <w:sz w:val="24"/>
          <w:szCs w:val="24"/>
        </w:rPr>
        <w:t xml:space="preserve"> is for more and better transportation. </w:t>
      </w:r>
    </w:p>
    <w:p w14:paraId="0F07827A" w14:textId="77629708" w:rsidR="007F5635" w:rsidRPr="0071004E" w:rsidRDefault="007F5635" w:rsidP="0071004E">
      <w:pPr>
        <w:rPr>
          <w:rFonts w:ascii="Arial" w:hAnsi="Arial" w:cs="Arial"/>
          <w:sz w:val="24"/>
          <w:szCs w:val="24"/>
        </w:rPr>
      </w:pPr>
      <w:r w:rsidRPr="0071004E">
        <w:rPr>
          <w:rFonts w:ascii="Arial" w:hAnsi="Arial" w:cs="Arial"/>
          <w:sz w:val="24"/>
          <w:szCs w:val="24"/>
        </w:rPr>
        <w:t>T</w:t>
      </w:r>
      <w:r w:rsidR="00D01F56" w:rsidRPr="0071004E">
        <w:rPr>
          <w:rFonts w:ascii="Arial" w:hAnsi="Arial" w:cs="Arial"/>
          <w:sz w:val="24"/>
          <w:szCs w:val="24"/>
        </w:rPr>
        <w:t>he public transportation option in Santa Clara is</w:t>
      </w:r>
      <w:r w:rsidRPr="0071004E">
        <w:rPr>
          <w:rFonts w:ascii="Arial" w:hAnsi="Arial" w:cs="Arial"/>
          <w:sz w:val="24"/>
          <w:szCs w:val="24"/>
        </w:rPr>
        <w:t xml:space="preserve"> limited to VTA which has been reducing service not enhancing it.  We have been in conversations with our peers in other cities and have learned that virtually all of our neighboring cities, throughout the </w:t>
      </w:r>
      <w:r w:rsidR="00D01F56" w:rsidRPr="0071004E">
        <w:rPr>
          <w:rFonts w:ascii="Arial" w:hAnsi="Arial" w:cs="Arial"/>
          <w:sz w:val="24"/>
          <w:szCs w:val="24"/>
        </w:rPr>
        <w:t>peninsula are</w:t>
      </w:r>
      <w:r w:rsidRPr="0071004E">
        <w:rPr>
          <w:rFonts w:ascii="Arial" w:hAnsi="Arial" w:cs="Arial"/>
          <w:sz w:val="24"/>
          <w:szCs w:val="24"/>
        </w:rPr>
        <w:t xml:space="preserve"> providing specialized, frequent, affordable transportation within thei</w:t>
      </w:r>
      <w:r w:rsidR="00D01F56" w:rsidRPr="0071004E">
        <w:rPr>
          <w:rFonts w:ascii="Arial" w:hAnsi="Arial" w:cs="Arial"/>
          <w:sz w:val="24"/>
          <w:szCs w:val="24"/>
        </w:rPr>
        <w:t xml:space="preserve">r boundaries for their citizens. </w:t>
      </w:r>
      <w:r w:rsidRPr="0071004E">
        <w:rPr>
          <w:rFonts w:ascii="Arial" w:hAnsi="Arial" w:cs="Arial"/>
          <w:sz w:val="24"/>
          <w:szCs w:val="24"/>
        </w:rPr>
        <w:t>It is our understanding that these services can often be funded partially or completely with grants.  We request the Mayor and City Council put transportation on the work plan for the coming year with the goal of providing local transportation to all citizens.</w:t>
      </w:r>
    </w:p>
    <w:p w14:paraId="61D5E4AB" w14:textId="0A5E311E" w:rsidR="007F5635" w:rsidRPr="00E37C00" w:rsidRDefault="007F5635" w:rsidP="007F5635">
      <w:pPr>
        <w:rPr>
          <w:rFonts w:ascii="Arial" w:hAnsi="Arial" w:cs="Arial"/>
          <w:sz w:val="28"/>
          <w:szCs w:val="28"/>
        </w:rPr>
      </w:pPr>
      <w:r w:rsidRPr="0071004E">
        <w:rPr>
          <w:rFonts w:ascii="Arial" w:hAnsi="Arial" w:cs="Arial"/>
          <w:sz w:val="24"/>
          <w:szCs w:val="24"/>
        </w:rPr>
        <w:t>This would be a direct benefit to the s</w:t>
      </w:r>
      <w:r w:rsidR="00D01F56" w:rsidRPr="0071004E">
        <w:rPr>
          <w:rFonts w:ascii="Arial" w:hAnsi="Arial" w:cs="Arial"/>
          <w:sz w:val="24"/>
          <w:szCs w:val="24"/>
        </w:rPr>
        <w:t>eniors of Santa Clara and would; serve</w:t>
      </w:r>
      <w:r w:rsidRPr="0071004E">
        <w:rPr>
          <w:rFonts w:ascii="Arial" w:hAnsi="Arial" w:cs="Arial"/>
          <w:sz w:val="24"/>
          <w:szCs w:val="24"/>
        </w:rPr>
        <w:t xml:space="preserve"> the needs of all citizens for short trips</w:t>
      </w:r>
      <w:r w:rsidR="00D01F56" w:rsidRPr="0071004E">
        <w:rPr>
          <w:rFonts w:ascii="Arial" w:hAnsi="Arial" w:cs="Arial"/>
          <w:sz w:val="24"/>
          <w:szCs w:val="24"/>
        </w:rPr>
        <w:t>, reduce</w:t>
      </w:r>
      <w:r w:rsidRPr="0071004E">
        <w:rPr>
          <w:rFonts w:ascii="Arial" w:hAnsi="Arial" w:cs="Arial"/>
          <w:sz w:val="24"/>
          <w:szCs w:val="24"/>
        </w:rPr>
        <w:t xml:space="preserve"> local </w:t>
      </w:r>
      <w:r w:rsidR="007C3494" w:rsidRPr="0071004E">
        <w:rPr>
          <w:rFonts w:ascii="Arial" w:hAnsi="Arial" w:cs="Arial"/>
          <w:sz w:val="24"/>
          <w:szCs w:val="24"/>
        </w:rPr>
        <w:t>traffic,</w:t>
      </w:r>
      <w:r w:rsidRPr="0071004E">
        <w:rPr>
          <w:rFonts w:ascii="Arial" w:hAnsi="Arial" w:cs="Arial"/>
          <w:sz w:val="24"/>
          <w:szCs w:val="24"/>
        </w:rPr>
        <w:t xml:space="preserve"> and significantly</w:t>
      </w:r>
      <w:r w:rsidR="00B9555F" w:rsidRPr="0071004E">
        <w:rPr>
          <w:rFonts w:ascii="Arial" w:hAnsi="Arial" w:cs="Arial"/>
          <w:sz w:val="24"/>
          <w:szCs w:val="24"/>
        </w:rPr>
        <w:t xml:space="preserve"> </w:t>
      </w:r>
      <w:r w:rsidR="00D01F56" w:rsidRPr="0071004E">
        <w:rPr>
          <w:rFonts w:ascii="Arial" w:hAnsi="Arial" w:cs="Arial"/>
          <w:sz w:val="24"/>
          <w:szCs w:val="24"/>
        </w:rPr>
        <w:t>reduce carbon emissions.</w:t>
      </w:r>
    </w:p>
    <w:sectPr w:rsidR="007F5635" w:rsidRPr="00E37C00" w:rsidSect="00431BB6">
      <w:headerReference w:type="default" r:id="rId7"/>
      <w:pgSz w:w="11907" w:h="16839" w:code="9"/>
      <w:pgMar w:top="1080" w:right="1440" w:bottom="900" w:left="1440" w:header="720" w:footer="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B70C9D" w14:textId="77777777" w:rsidR="00123B2F" w:rsidRDefault="00123B2F" w:rsidP="00202AD4">
      <w:pPr>
        <w:spacing w:after="0" w:line="240" w:lineRule="auto"/>
      </w:pPr>
      <w:r>
        <w:separator/>
      </w:r>
    </w:p>
  </w:endnote>
  <w:endnote w:type="continuationSeparator" w:id="0">
    <w:p w14:paraId="5A1CC4D4" w14:textId="77777777" w:rsidR="00123B2F" w:rsidRDefault="00123B2F" w:rsidP="00202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119A7" w14:textId="77777777" w:rsidR="00123B2F" w:rsidRDefault="00123B2F" w:rsidP="00202AD4">
      <w:pPr>
        <w:spacing w:after="0" w:line="240" w:lineRule="auto"/>
      </w:pPr>
      <w:r>
        <w:separator/>
      </w:r>
    </w:p>
  </w:footnote>
  <w:footnote w:type="continuationSeparator" w:id="0">
    <w:p w14:paraId="5601EA68" w14:textId="77777777" w:rsidR="00123B2F" w:rsidRDefault="00123B2F" w:rsidP="00202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34E71" w14:textId="77777777" w:rsidR="00431BB6" w:rsidRDefault="00431BB6" w:rsidP="00431BB6">
    <w:pPr>
      <w:jc w:val="right"/>
      <w:rPr>
        <w:rFonts w:ascii="Arial" w:hAnsi="Arial" w:cs="Arial"/>
        <w:b/>
        <w:bCs/>
        <w:sz w:val="24"/>
        <w:szCs w:val="24"/>
      </w:rPr>
    </w:pPr>
    <w:r w:rsidRPr="00202AD4">
      <w:rPr>
        <w:rFonts w:ascii="Arial" w:hAnsi="Arial" w:cs="Arial"/>
        <w:b/>
        <w:bCs/>
        <w:sz w:val="24"/>
        <w:szCs w:val="24"/>
      </w:rPr>
      <w:t>Attachment 1</w:t>
    </w:r>
  </w:p>
  <w:p w14:paraId="15BEEB44" w14:textId="77777777" w:rsidR="00431BB6" w:rsidRDefault="00431B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1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35"/>
    <w:rsid w:val="00123B2F"/>
    <w:rsid w:val="00136D88"/>
    <w:rsid w:val="00151B26"/>
    <w:rsid w:val="00202AD4"/>
    <w:rsid w:val="00431BB6"/>
    <w:rsid w:val="00690761"/>
    <w:rsid w:val="0071004E"/>
    <w:rsid w:val="007A09AC"/>
    <w:rsid w:val="007C3494"/>
    <w:rsid w:val="007F5635"/>
    <w:rsid w:val="009D43DE"/>
    <w:rsid w:val="00B9555F"/>
    <w:rsid w:val="00BB61F8"/>
    <w:rsid w:val="00BF6427"/>
    <w:rsid w:val="00C02408"/>
    <w:rsid w:val="00D01F56"/>
    <w:rsid w:val="00D858C4"/>
    <w:rsid w:val="00E37C00"/>
    <w:rsid w:val="00E806EA"/>
    <w:rsid w:val="00FB12B4"/>
    <w:rsid w:val="00FD2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07DAE8"/>
  <w15:chartTrackingRefBased/>
  <w15:docId w15:val="{DC1F2271-4051-4A79-BCDE-EE2FFF608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F56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635"/>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202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AD4"/>
  </w:style>
  <w:style w:type="paragraph" w:styleId="Footer">
    <w:name w:val="footer"/>
    <w:basedOn w:val="Normal"/>
    <w:link w:val="FooterChar"/>
    <w:uiPriority w:val="99"/>
    <w:unhideWhenUsed/>
    <w:rsid w:val="00202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Droplet">
  <a:themeElements>
    <a:clrScheme name="Droplet">
      <a:dk1>
        <a:sysClr val="windowText" lastClr="000000"/>
      </a:dk1>
      <a:lt1>
        <a:sysClr val="window" lastClr="FFFFFF"/>
      </a:lt1>
      <a:dk2>
        <a:srgbClr val="355071"/>
      </a:dk2>
      <a:lt2>
        <a:srgbClr val="AABED7"/>
      </a:lt2>
      <a:accent1>
        <a:srgbClr val="2FA3EE"/>
      </a:accent1>
      <a:accent2>
        <a:srgbClr val="4BCAAD"/>
      </a:accent2>
      <a:accent3>
        <a:srgbClr val="86C157"/>
      </a:accent3>
      <a:accent4>
        <a:srgbClr val="D99C3F"/>
      </a:accent4>
      <a:accent5>
        <a:srgbClr val="CE6633"/>
      </a:accent5>
      <a:accent6>
        <a:srgbClr val="A35DD1"/>
      </a:accent6>
      <a:hlink>
        <a:srgbClr val="56BCFE"/>
      </a:hlink>
      <a:folHlink>
        <a:srgbClr val="97C5E3"/>
      </a:folHlink>
    </a:clrScheme>
    <a:fontScheme name="Drople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roplet">
      <a:fillStyleLst>
        <a:solidFill>
          <a:schemeClr val="phClr"/>
        </a:solidFill>
        <a:solidFill>
          <a:schemeClr val="phClr">
            <a:tint val="69000"/>
            <a:satMod val="105000"/>
            <a:lumMod val="110000"/>
          </a:schemeClr>
        </a:solidFill>
        <a:gradFill rotWithShape="1">
          <a:gsLst>
            <a:gs pos="0">
              <a:schemeClr val="phClr">
                <a:tint val="94000"/>
                <a:satMod val="100000"/>
                <a:lumMod val="108000"/>
              </a:schemeClr>
            </a:gs>
            <a:gs pos="50000">
              <a:schemeClr val="phClr">
                <a:tint val="98000"/>
                <a:shade val="100000"/>
                <a:satMod val="100000"/>
                <a:lumMod val="100000"/>
              </a:schemeClr>
            </a:gs>
            <a:gs pos="100000">
              <a:schemeClr val="phClr">
                <a:shade val="72000"/>
                <a:satMod val="120000"/>
                <a:lumMod val="100000"/>
              </a:schemeClr>
            </a:gs>
          </a:gsLst>
          <a:lin ang="5400000" scaled="0"/>
        </a:gradFill>
      </a:fillStyleLst>
      <a:lnStyleLst>
        <a:ln w="9525" cap="flat" cmpd="sng" algn="ctr">
          <a:solidFill>
            <a:schemeClr val="phClr">
              <a:shade val="60000"/>
            </a:scheme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effectStyle>
        <a:effectStyle>
          <a:effectLst>
            <a:outerShdw blurRad="63500" dist="25400" dir="5400000" algn="ctr" rotWithShape="0">
              <a:srgbClr val="000000">
                <a:alpha val="69000"/>
              </a:srgbClr>
            </a:outerShdw>
          </a:effectLst>
          <a:scene3d>
            <a:camera prst="orthographicFront">
              <a:rot lat="0" lon="0" rev="0"/>
            </a:camera>
            <a:lightRig rig="balanced" dir="t">
              <a:rot lat="0" lon="0" rev="1200000"/>
            </a:lightRig>
          </a:scene3d>
          <a:sp3d prstMaterial="plastic">
            <a:bevelT w="25400" h="25400"/>
          </a:sp3d>
        </a:effectStyle>
      </a:effectStyleLst>
      <a:bgFillStyleLst>
        <a:solidFill>
          <a:schemeClr val="phClr"/>
        </a:solidFill>
        <a:gradFill rotWithShape="1">
          <a:gsLst>
            <a:gs pos="0">
              <a:schemeClr val="phClr">
                <a:tint val="90000"/>
                <a:lumMod val="110000"/>
              </a:schemeClr>
            </a:gs>
            <a:gs pos="100000">
              <a:schemeClr val="phClr">
                <a:shade val="64000"/>
                <a:lumMod val="88000"/>
              </a:schemeClr>
            </a:gs>
          </a:gsLst>
          <a:lin ang="5400000" scaled="0"/>
        </a:gradFill>
        <a:gradFill rotWithShape="1">
          <a:gsLst>
            <a:gs pos="0">
              <a:schemeClr val="phClr">
                <a:tint val="84000"/>
                <a:shade val="100000"/>
                <a:hueMod val="130000"/>
                <a:satMod val="150000"/>
                <a:lumMod val="112000"/>
              </a:schemeClr>
            </a:gs>
            <a:gs pos="100000">
              <a:schemeClr val="phClr">
                <a:shade val="92000"/>
                <a:satMod val="140000"/>
                <a:lumMod val="110000"/>
              </a:schemeClr>
            </a:gs>
          </a:gsLst>
          <a:lin ang="5400000" scaled="0"/>
        </a:gradFill>
      </a:bgFillStyleLst>
    </a:fmtScheme>
  </a:themeElements>
  <a:objectDefaults/>
  <a:extraClrSchemeLst/>
  <a:extLst>
    <a:ext uri="{05A4C25C-085E-4340-85A3-A5531E510DB2}">
      <thm15:themeFamily xmlns:thm15="http://schemas.microsoft.com/office/thememl/2012/main" name="Droplet" id="{8984A317-299A-4E50-B45D-BFC9EDE2337A}" vid="{A633B6A3-9E7F-4C10-9C98-2517A313436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E2058-2FCC-4E14-8BF2-29C71E90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Therie Velasco-Gonzales</cp:lastModifiedBy>
  <cp:revision>4</cp:revision>
  <dcterms:created xsi:type="dcterms:W3CDTF">2021-05-18T16:23:00Z</dcterms:created>
  <dcterms:modified xsi:type="dcterms:W3CDTF">2022-01-19T18:58:00Z</dcterms:modified>
</cp:coreProperties>
</file>