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68114" w14:textId="77777777" w:rsidR="00FF6F03" w:rsidRDefault="001C5945">
      <w:pPr>
        <w:pStyle w:val="Title"/>
      </w:pPr>
      <w:r>
        <w:t>SCSA</w:t>
      </w:r>
    </w:p>
    <w:p w14:paraId="7102A039" w14:textId="7DE7B605" w:rsidR="00FF6F03" w:rsidRDefault="00CC2EAC">
      <w:pPr>
        <w:pStyle w:val="BodyText"/>
        <w:spacing w:before="9"/>
        <w:rPr>
          <w:rFonts w:ascii="Palatino Linotype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32555A" wp14:editId="54CE0020">
                <wp:simplePos x="0" y="0"/>
                <wp:positionH relativeFrom="page">
                  <wp:posOffset>2930525</wp:posOffset>
                </wp:positionH>
                <wp:positionV relativeFrom="paragraph">
                  <wp:posOffset>161925</wp:posOffset>
                </wp:positionV>
                <wp:extent cx="1981200" cy="1270"/>
                <wp:effectExtent l="0" t="0" r="0" b="0"/>
                <wp:wrapTopAndBottom/>
                <wp:docPr id="65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615 4615"/>
                            <a:gd name="T1" fmla="*/ T0 w 3120"/>
                            <a:gd name="T2" fmla="+- 0 7735 4615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6698D" id="Freeform 54" o:spid="_x0000_s1026" style="position:absolute;margin-left:230.75pt;margin-top:12.75pt;width:15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" path="m,l3120,e" filled="f" strokeweight=".4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0CC9A13F" w14:textId="77777777" w:rsidR="00FF6F03" w:rsidRDefault="001C5945">
      <w:pPr>
        <w:pStyle w:val="BodyText"/>
        <w:spacing w:before="117"/>
        <w:ind w:left="886" w:right="754"/>
        <w:jc w:val="center"/>
        <w:rPr>
          <w:rFonts w:ascii="Palatino Linotype"/>
        </w:rPr>
      </w:pPr>
      <w:r>
        <w:rPr>
          <w:rFonts w:ascii="Palatino Linotype"/>
        </w:rPr>
        <w:t>Santa</w:t>
      </w:r>
      <w:r>
        <w:rPr>
          <w:rFonts w:ascii="Palatino Linotype"/>
          <w:spacing w:val="-1"/>
        </w:rPr>
        <w:t xml:space="preserve"> </w:t>
      </w:r>
      <w:r>
        <w:rPr>
          <w:rFonts w:ascii="Palatino Linotype"/>
        </w:rPr>
        <w:t>Clara</w:t>
      </w:r>
      <w:r>
        <w:rPr>
          <w:rFonts w:ascii="Palatino Linotype"/>
          <w:spacing w:val="-2"/>
        </w:rPr>
        <w:t xml:space="preserve"> </w:t>
      </w:r>
      <w:r>
        <w:rPr>
          <w:rFonts w:ascii="Palatino Linotype"/>
        </w:rPr>
        <w:t>Stadium</w:t>
      </w:r>
      <w:r>
        <w:rPr>
          <w:rFonts w:ascii="Palatino Linotype"/>
          <w:spacing w:val="-2"/>
        </w:rPr>
        <w:t xml:space="preserve"> </w:t>
      </w:r>
      <w:r>
        <w:rPr>
          <w:rFonts w:ascii="Palatino Linotype"/>
        </w:rPr>
        <w:t>Authority</w:t>
      </w:r>
    </w:p>
    <w:p w14:paraId="2E3BAF27" w14:textId="77777777" w:rsidR="00FF6F03" w:rsidRDefault="00FF6F03">
      <w:pPr>
        <w:pStyle w:val="BodyText"/>
        <w:rPr>
          <w:rFonts w:ascii="Palatino Linotype"/>
          <w:sz w:val="20"/>
        </w:rPr>
      </w:pPr>
    </w:p>
    <w:p w14:paraId="42BB26A9" w14:textId="7E59234F" w:rsidR="00FF6F03" w:rsidRDefault="00CC2EAC">
      <w:pPr>
        <w:pStyle w:val="BodyText"/>
        <w:spacing w:before="8"/>
        <w:rPr>
          <w:rFonts w:ascii="Palatino Linotype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6013B5C" wp14:editId="0A767AFE">
                <wp:simplePos x="0" y="0"/>
                <wp:positionH relativeFrom="page">
                  <wp:posOffset>975995</wp:posOffset>
                </wp:positionH>
                <wp:positionV relativeFrom="paragraph">
                  <wp:posOffset>129540</wp:posOffset>
                </wp:positionV>
                <wp:extent cx="5888990" cy="1270"/>
                <wp:effectExtent l="0" t="0" r="0" b="0"/>
                <wp:wrapTopAndBottom/>
                <wp:docPr id="64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537 1537"/>
                            <a:gd name="T1" fmla="*/ T0 w 9274"/>
                            <a:gd name="T2" fmla="+- 0 10811 1537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4D4CB" id="Freeform 53" o:spid="_x0000_s1026" style="position:absolute;margin-left:76.85pt;margin-top:10.2pt;width:463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" path="m,l9274,e" filled="f" strokeweight=".26669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20C703C7" w14:textId="77777777" w:rsidR="00FF6F03" w:rsidRDefault="00FF6F03">
      <w:pPr>
        <w:pStyle w:val="BodyText"/>
        <w:rPr>
          <w:rFonts w:ascii="Palatino Linotype"/>
        </w:rPr>
      </w:pPr>
    </w:p>
    <w:p w14:paraId="0DE8AFBB" w14:textId="77777777" w:rsidR="00FF6F03" w:rsidRDefault="00FF6F03">
      <w:pPr>
        <w:pStyle w:val="BodyText"/>
        <w:rPr>
          <w:rFonts w:ascii="Palatino Linotype"/>
        </w:rPr>
      </w:pPr>
    </w:p>
    <w:p w14:paraId="32AA4285" w14:textId="77777777" w:rsidR="00FF6F03" w:rsidRDefault="00FF6F03">
      <w:pPr>
        <w:pStyle w:val="BodyText"/>
        <w:spacing w:before="6"/>
        <w:rPr>
          <w:rFonts w:ascii="Palatino Linotype"/>
          <w:sz w:val="26"/>
        </w:rPr>
      </w:pPr>
    </w:p>
    <w:p w14:paraId="48C6BAE3" w14:textId="77777777" w:rsidR="00FF6F03" w:rsidRDefault="001C5945">
      <w:pPr>
        <w:spacing w:line="292" w:lineRule="auto"/>
        <w:ind w:left="1867" w:right="1759" w:firstLine="1"/>
        <w:jc w:val="center"/>
        <w:rPr>
          <w:b/>
          <w:sz w:val="56"/>
        </w:rPr>
      </w:pPr>
      <w:r>
        <w:rPr>
          <w:b/>
          <w:sz w:val="56"/>
        </w:rPr>
        <w:t>SANTA CLARA</w:t>
      </w:r>
      <w:r>
        <w:rPr>
          <w:b/>
          <w:spacing w:val="1"/>
          <w:sz w:val="56"/>
        </w:rPr>
        <w:t xml:space="preserve"> </w:t>
      </w:r>
      <w:r>
        <w:rPr>
          <w:b/>
          <w:sz w:val="56"/>
        </w:rPr>
        <w:t>STADIUM</w:t>
      </w:r>
      <w:r>
        <w:rPr>
          <w:b/>
          <w:spacing w:val="-11"/>
          <w:sz w:val="56"/>
        </w:rPr>
        <w:t xml:space="preserve"> </w:t>
      </w:r>
      <w:r>
        <w:rPr>
          <w:b/>
          <w:sz w:val="56"/>
        </w:rPr>
        <w:t>AUTHORITY</w:t>
      </w:r>
    </w:p>
    <w:p w14:paraId="0AFC76C0" w14:textId="77777777" w:rsidR="00FF6F03" w:rsidRDefault="001C5945">
      <w:pPr>
        <w:spacing w:before="369"/>
        <w:ind w:left="886" w:right="777"/>
        <w:jc w:val="center"/>
        <w:rPr>
          <w:b/>
          <w:sz w:val="56"/>
        </w:rPr>
      </w:pPr>
      <w:r>
        <w:rPr>
          <w:b/>
          <w:sz w:val="56"/>
        </w:rPr>
        <w:t>FINANCIAL</w:t>
      </w:r>
      <w:r>
        <w:rPr>
          <w:b/>
          <w:spacing w:val="-4"/>
          <w:sz w:val="56"/>
        </w:rPr>
        <w:t xml:space="preserve"> </w:t>
      </w:r>
      <w:r>
        <w:rPr>
          <w:b/>
          <w:sz w:val="56"/>
        </w:rPr>
        <w:t>STATUS</w:t>
      </w:r>
      <w:r>
        <w:rPr>
          <w:b/>
          <w:spacing w:val="-3"/>
          <w:sz w:val="56"/>
        </w:rPr>
        <w:t xml:space="preserve"> </w:t>
      </w:r>
      <w:r>
        <w:rPr>
          <w:b/>
          <w:sz w:val="56"/>
        </w:rPr>
        <w:t>REPORT</w:t>
      </w:r>
    </w:p>
    <w:p w14:paraId="126466E4" w14:textId="77777777" w:rsidR="00FF6F03" w:rsidRDefault="00FF6F03">
      <w:pPr>
        <w:pStyle w:val="BodyText"/>
        <w:spacing w:before="7"/>
        <w:rPr>
          <w:b/>
          <w:sz w:val="61"/>
        </w:rPr>
      </w:pPr>
    </w:p>
    <w:p w14:paraId="30CBE2B7" w14:textId="5454E518" w:rsidR="00FF6F03" w:rsidRDefault="001C5945">
      <w:pPr>
        <w:ind w:left="885" w:right="777"/>
        <w:jc w:val="center"/>
        <w:rPr>
          <w:b/>
          <w:sz w:val="44"/>
        </w:rPr>
      </w:pPr>
      <w:r>
        <w:rPr>
          <w:b/>
          <w:sz w:val="44"/>
        </w:rPr>
        <w:t>Quarter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Ending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June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30,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202</w:t>
      </w:r>
      <w:r w:rsidR="004E5A41">
        <w:rPr>
          <w:b/>
          <w:sz w:val="44"/>
        </w:rPr>
        <w:t>4</w:t>
      </w:r>
    </w:p>
    <w:p w14:paraId="18C54E90" w14:textId="77777777" w:rsidR="00FF6F03" w:rsidRDefault="00FF6F03">
      <w:pPr>
        <w:pStyle w:val="BodyText"/>
        <w:rPr>
          <w:b/>
          <w:sz w:val="20"/>
        </w:rPr>
      </w:pPr>
    </w:p>
    <w:p w14:paraId="6463BA1C" w14:textId="77777777" w:rsidR="00FF6F03" w:rsidRDefault="00FF6F03">
      <w:pPr>
        <w:pStyle w:val="BodyText"/>
        <w:rPr>
          <w:b/>
          <w:sz w:val="20"/>
        </w:rPr>
      </w:pPr>
    </w:p>
    <w:p w14:paraId="60E7AF2B" w14:textId="77777777" w:rsidR="00FF6F03" w:rsidRDefault="001C5945">
      <w:pPr>
        <w:pStyle w:val="BodyText"/>
        <w:spacing w:before="7"/>
        <w:rPr>
          <w:b/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84EEDD8" wp14:editId="070764DE">
            <wp:simplePos x="0" y="0"/>
            <wp:positionH relativeFrom="page">
              <wp:posOffset>1629155</wp:posOffset>
            </wp:positionH>
            <wp:positionV relativeFrom="paragraph">
              <wp:posOffset>102438</wp:posOffset>
            </wp:positionV>
            <wp:extent cx="4596761" cy="296265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6761" cy="2962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37ED26" w14:textId="77777777" w:rsidR="00FF6F03" w:rsidRDefault="00FF6F03">
      <w:pPr>
        <w:pStyle w:val="BodyText"/>
        <w:spacing w:before="8"/>
        <w:rPr>
          <w:b/>
          <w:sz w:val="68"/>
        </w:rPr>
      </w:pPr>
    </w:p>
    <w:p w14:paraId="01E26819" w14:textId="65B18D38" w:rsidR="00FF6F03" w:rsidRPr="004E5A41" w:rsidRDefault="004E5A41" w:rsidP="004E5A41">
      <w:pPr>
        <w:ind w:left="886" w:right="444"/>
        <w:jc w:val="center"/>
        <w:rPr>
          <w:b/>
          <w:sz w:val="44"/>
        </w:rPr>
        <w:sectPr w:rsidR="00FF6F03" w:rsidRPr="004E5A41">
          <w:type w:val="continuous"/>
          <w:pgSz w:w="12240" w:h="15840"/>
          <w:pgMar w:top="880" w:right="1320" w:bottom="280" w:left="1320" w:header="720" w:footer="720" w:gutter="0"/>
          <w:cols w:space="720"/>
        </w:sectPr>
      </w:pPr>
      <w:r>
        <w:rPr>
          <w:b/>
          <w:sz w:val="44"/>
        </w:rPr>
        <w:t>October</w:t>
      </w:r>
      <w:r w:rsidR="008439EA">
        <w:rPr>
          <w:b/>
          <w:sz w:val="44"/>
        </w:rPr>
        <w:t xml:space="preserve"> </w:t>
      </w:r>
      <w:r>
        <w:rPr>
          <w:b/>
          <w:sz w:val="44"/>
        </w:rPr>
        <w:t>22</w:t>
      </w:r>
      <w:r w:rsidR="001C5945">
        <w:rPr>
          <w:b/>
          <w:sz w:val="44"/>
        </w:rPr>
        <w:t>,</w:t>
      </w:r>
      <w:r w:rsidR="001C5945">
        <w:rPr>
          <w:b/>
          <w:spacing w:val="-3"/>
          <w:sz w:val="44"/>
        </w:rPr>
        <w:t xml:space="preserve"> </w:t>
      </w:r>
      <w:r w:rsidR="001C5945">
        <w:rPr>
          <w:b/>
          <w:sz w:val="44"/>
        </w:rPr>
        <w:t>202</w:t>
      </w:r>
      <w:r w:rsidR="00A414AD">
        <w:rPr>
          <w:b/>
          <w:sz w:val="44"/>
        </w:rPr>
        <w:t>4</w:t>
      </w:r>
    </w:p>
    <w:p w14:paraId="67F2E0E9" w14:textId="77777777" w:rsidR="00FF6F03" w:rsidRDefault="001C5945">
      <w:pPr>
        <w:spacing w:before="237"/>
        <w:ind w:left="120"/>
        <w:rPr>
          <w:b/>
          <w:sz w:val="28"/>
        </w:rPr>
      </w:pPr>
      <w:r>
        <w:rPr>
          <w:b/>
          <w:color w:val="355E91"/>
          <w:sz w:val="28"/>
        </w:rPr>
        <w:lastRenderedPageBreak/>
        <w:t>Table</w:t>
      </w:r>
      <w:r>
        <w:rPr>
          <w:b/>
          <w:color w:val="355E91"/>
          <w:spacing w:val="-2"/>
          <w:sz w:val="28"/>
        </w:rPr>
        <w:t xml:space="preserve"> </w:t>
      </w:r>
      <w:r>
        <w:rPr>
          <w:b/>
          <w:color w:val="355E91"/>
          <w:sz w:val="28"/>
        </w:rPr>
        <w:t>of</w:t>
      </w:r>
      <w:r>
        <w:rPr>
          <w:b/>
          <w:color w:val="355E91"/>
          <w:spacing w:val="-2"/>
          <w:sz w:val="28"/>
        </w:rPr>
        <w:t xml:space="preserve"> </w:t>
      </w:r>
      <w:r>
        <w:rPr>
          <w:b/>
          <w:color w:val="355E91"/>
          <w:sz w:val="28"/>
        </w:rPr>
        <w:t>Contents</w:t>
      </w:r>
    </w:p>
    <w:sdt>
      <w:sdtPr>
        <w:id w:val="2094972422"/>
        <w:docPartObj>
          <w:docPartGallery w:val="Table of Contents"/>
          <w:docPartUnique/>
        </w:docPartObj>
      </w:sdtPr>
      <w:sdtContent>
        <w:p w14:paraId="6BAB3856" w14:textId="77777777" w:rsidR="00FF6F03" w:rsidRDefault="001C5945">
          <w:pPr>
            <w:pStyle w:val="TOC1"/>
            <w:tabs>
              <w:tab w:val="right" w:leader="dot" w:pos="9470"/>
            </w:tabs>
            <w:spacing w:before="557"/>
            <w:rPr>
              <w:rFonts w:ascii="Calibri"/>
            </w:rPr>
          </w:pPr>
          <w:hyperlink w:anchor="_TOC_250012" w:history="1">
            <w:r>
              <w:t>Introduction</w:t>
            </w:r>
            <w:r>
              <w:tab/>
            </w:r>
            <w:r>
              <w:rPr>
                <w:rFonts w:ascii="Calibri"/>
              </w:rPr>
              <w:t>2</w:t>
            </w:r>
          </w:hyperlink>
        </w:p>
        <w:p w14:paraId="229D3873" w14:textId="77777777" w:rsidR="00FF6F03" w:rsidRDefault="001C5945">
          <w:pPr>
            <w:pStyle w:val="TOC1"/>
            <w:tabs>
              <w:tab w:val="right" w:leader="dot" w:pos="9470"/>
            </w:tabs>
            <w:spacing w:before="139"/>
            <w:rPr>
              <w:rFonts w:ascii="Calibri"/>
            </w:rPr>
          </w:pPr>
          <w:hyperlink w:anchor="_TOC_250011" w:history="1">
            <w:r>
              <w:t>NFL</w:t>
            </w:r>
            <w:r>
              <w:rPr>
                <w:spacing w:val="-1"/>
              </w:rPr>
              <w:t xml:space="preserve"> </w:t>
            </w:r>
            <w:r>
              <w:t>Events</w:t>
            </w:r>
            <w:r>
              <w:tab/>
            </w:r>
            <w:r>
              <w:rPr>
                <w:rFonts w:ascii="Calibri"/>
              </w:rPr>
              <w:t>3</w:t>
            </w:r>
          </w:hyperlink>
        </w:p>
        <w:p w14:paraId="048B5B56" w14:textId="77777777" w:rsidR="00FF6F03" w:rsidRDefault="001C5945">
          <w:pPr>
            <w:pStyle w:val="TOC1"/>
            <w:tabs>
              <w:tab w:val="right" w:leader="dot" w:pos="9470"/>
            </w:tabs>
            <w:rPr>
              <w:rFonts w:ascii="Calibri"/>
            </w:rPr>
          </w:pPr>
          <w:hyperlink w:anchor="_TOC_250010" w:history="1">
            <w:r>
              <w:t>Non-NFL</w:t>
            </w:r>
            <w:r>
              <w:rPr>
                <w:spacing w:val="-1"/>
              </w:rPr>
              <w:t xml:space="preserve"> </w:t>
            </w:r>
            <w:r>
              <w:t>Events</w:t>
            </w:r>
            <w:r>
              <w:tab/>
            </w:r>
            <w:r>
              <w:rPr>
                <w:rFonts w:ascii="Calibri"/>
              </w:rPr>
              <w:t>3</w:t>
            </w:r>
          </w:hyperlink>
        </w:p>
        <w:p w14:paraId="713BB7A0" w14:textId="5BF94ECE" w:rsidR="00FF6F03" w:rsidRDefault="001C5945">
          <w:pPr>
            <w:pStyle w:val="TOC1"/>
            <w:tabs>
              <w:tab w:val="right" w:leader="dot" w:pos="9470"/>
            </w:tabs>
            <w:rPr>
              <w:rFonts w:ascii="Calibri"/>
            </w:rPr>
          </w:pPr>
          <w:hyperlink w:anchor="_TOC_250009" w:history="1">
            <w:r>
              <w:t>Discretionary</w:t>
            </w:r>
            <w:r>
              <w:rPr>
                <w:spacing w:val="-1"/>
              </w:rPr>
              <w:t xml:space="preserve"> </w:t>
            </w:r>
            <w:r>
              <w:t>Fund</w:t>
            </w:r>
            <w:r>
              <w:tab/>
            </w:r>
            <w:r w:rsidR="00DC6988">
              <w:rPr>
                <w:rFonts w:ascii="Calibri"/>
              </w:rPr>
              <w:t>9</w:t>
            </w:r>
          </w:hyperlink>
        </w:p>
        <w:p w14:paraId="1B00569C" w14:textId="64D023B7" w:rsidR="00FF6F03" w:rsidRDefault="001C5945">
          <w:pPr>
            <w:pStyle w:val="TOC1"/>
            <w:tabs>
              <w:tab w:val="right" w:leader="dot" w:pos="9470"/>
            </w:tabs>
            <w:spacing w:before="139"/>
            <w:rPr>
              <w:rFonts w:ascii="Calibri"/>
            </w:rPr>
          </w:pPr>
          <w:hyperlink w:anchor="_TOC_250008" w:history="1">
            <w:r>
              <w:t>Stadium</w:t>
            </w:r>
            <w:r>
              <w:rPr>
                <w:spacing w:val="-1"/>
              </w:rPr>
              <w:t xml:space="preserve"> </w:t>
            </w:r>
            <w:r>
              <w:t>Builder Licenses</w:t>
            </w:r>
            <w:r>
              <w:tab/>
            </w:r>
          </w:hyperlink>
          <w:r w:rsidR="006C33BC">
            <w:rPr>
              <w:rFonts w:ascii="Calibri"/>
            </w:rPr>
            <w:t>9</w:t>
          </w:r>
        </w:p>
        <w:p w14:paraId="77075E48" w14:textId="7A78EDAF" w:rsidR="00FF6F03" w:rsidRDefault="001C5945">
          <w:pPr>
            <w:pStyle w:val="TOC1"/>
            <w:tabs>
              <w:tab w:val="right" w:leader="dot" w:pos="9470"/>
            </w:tabs>
            <w:rPr>
              <w:rFonts w:ascii="Calibri"/>
            </w:rPr>
          </w:pPr>
          <w:hyperlink w:anchor="_TOC_250007" w:history="1">
            <w:r>
              <w:t>Santa</w:t>
            </w:r>
            <w:r>
              <w:rPr>
                <w:spacing w:val="-1"/>
              </w:rPr>
              <w:t xml:space="preserve"> </w:t>
            </w:r>
            <w:r>
              <w:t>Clara Stadium Authority Budget Status Reports</w:t>
            </w:r>
            <w:r>
              <w:tab/>
            </w:r>
            <w:r>
              <w:rPr>
                <w:rFonts w:ascii="Calibri"/>
              </w:rPr>
              <w:t>1</w:t>
            </w:r>
          </w:hyperlink>
          <w:r w:rsidR="00DC6988">
            <w:rPr>
              <w:rFonts w:ascii="Calibri"/>
            </w:rPr>
            <w:t>2</w:t>
          </w:r>
        </w:p>
        <w:p w14:paraId="70B8F886" w14:textId="0D193610" w:rsidR="00FF6F03" w:rsidRDefault="001C5945">
          <w:pPr>
            <w:pStyle w:val="TOC2"/>
            <w:tabs>
              <w:tab w:val="right" w:leader="dot" w:pos="9470"/>
            </w:tabs>
            <w:rPr>
              <w:rFonts w:ascii="Calibri"/>
              <w:i w:val="0"/>
            </w:rPr>
          </w:pPr>
          <w:hyperlink w:anchor="_TOC_250006" w:history="1">
            <w:r>
              <w:t>Operating</w:t>
            </w:r>
            <w:r>
              <w:rPr>
                <w:spacing w:val="-1"/>
              </w:rPr>
              <w:t xml:space="preserve"> </w:t>
            </w:r>
            <w:r>
              <w:t>Budget</w:t>
            </w:r>
            <w:r>
              <w:tab/>
            </w:r>
            <w:r>
              <w:rPr>
                <w:rFonts w:ascii="Calibri"/>
                <w:i w:val="0"/>
              </w:rPr>
              <w:t>1</w:t>
            </w:r>
          </w:hyperlink>
          <w:r w:rsidR="00DC6988">
            <w:rPr>
              <w:rFonts w:ascii="Calibri"/>
              <w:i w:val="0"/>
            </w:rPr>
            <w:t>2</w:t>
          </w:r>
        </w:p>
        <w:p w14:paraId="03231D00" w14:textId="4314CD40" w:rsidR="00FF6F03" w:rsidRDefault="001C5945">
          <w:pPr>
            <w:pStyle w:val="TOC2"/>
            <w:tabs>
              <w:tab w:val="right" w:leader="dot" w:pos="9470"/>
            </w:tabs>
            <w:rPr>
              <w:rFonts w:ascii="Calibri"/>
              <w:i w:val="0"/>
            </w:rPr>
          </w:pPr>
          <w:hyperlink w:anchor="_TOC_250005" w:history="1">
            <w:r>
              <w:t>Debt</w:t>
            </w:r>
            <w:r>
              <w:rPr>
                <w:spacing w:val="-1"/>
              </w:rPr>
              <w:t xml:space="preserve"> </w:t>
            </w:r>
            <w:r>
              <w:t>Service Budget</w:t>
            </w:r>
            <w:r>
              <w:tab/>
            </w:r>
            <w:r>
              <w:rPr>
                <w:rFonts w:ascii="Calibri"/>
                <w:i w:val="0"/>
              </w:rPr>
              <w:t>1</w:t>
            </w:r>
          </w:hyperlink>
          <w:r w:rsidR="00AA0DD9">
            <w:rPr>
              <w:rFonts w:ascii="Calibri"/>
              <w:i w:val="0"/>
            </w:rPr>
            <w:t>6</w:t>
          </w:r>
        </w:p>
        <w:p w14:paraId="751C4743" w14:textId="1E99844B" w:rsidR="00FF6F03" w:rsidRDefault="001C5945">
          <w:pPr>
            <w:pStyle w:val="TOC2"/>
            <w:tabs>
              <w:tab w:val="right" w:leader="dot" w:pos="9470"/>
            </w:tabs>
            <w:rPr>
              <w:rFonts w:ascii="Calibri"/>
              <w:i w:val="0"/>
            </w:rPr>
          </w:pPr>
          <w:r>
            <w:t>Capital</w:t>
          </w:r>
          <w:r>
            <w:rPr>
              <w:spacing w:val="-1"/>
            </w:rPr>
            <w:t xml:space="preserve"> </w:t>
          </w:r>
          <w:r>
            <w:t>Improvement Project Budget</w:t>
          </w:r>
          <w:r>
            <w:tab/>
          </w:r>
          <w:r w:rsidR="00A459E4">
            <w:rPr>
              <w:rFonts w:ascii="Calibri"/>
              <w:i w:val="0"/>
            </w:rPr>
            <w:t>2</w:t>
          </w:r>
          <w:r w:rsidR="00DC6988">
            <w:rPr>
              <w:rFonts w:ascii="Calibri"/>
              <w:i w:val="0"/>
            </w:rPr>
            <w:t>1</w:t>
          </w:r>
        </w:p>
        <w:p w14:paraId="58E6D35F" w14:textId="7D7D4075" w:rsidR="00FF6F03" w:rsidRDefault="001C5945">
          <w:pPr>
            <w:pStyle w:val="TOC1"/>
            <w:tabs>
              <w:tab w:val="right" w:leader="dot" w:pos="9470"/>
            </w:tabs>
            <w:rPr>
              <w:rFonts w:ascii="Calibri"/>
            </w:rPr>
          </w:pPr>
          <w:hyperlink w:anchor="_TOC_250004" w:history="1">
            <w:r>
              <w:t>City</w:t>
            </w:r>
            <w:r>
              <w:rPr>
                <w:spacing w:val="-1"/>
              </w:rPr>
              <w:t xml:space="preserve"> </w:t>
            </w:r>
            <w:r>
              <w:t>of Santa Clara Net General Fund Impact</w:t>
            </w:r>
            <w:r>
              <w:tab/>
            </w:r>
          </w:hyperlink>
          <w:r w:rsidR="00A459E4">
            <w:rPr>
              <w:rFonts w:ascii="Calibri"/>
            </w:rPr>
            <w:t>2</w:t>
          </w:r>
          <w:r w:rsidR="006C33BC">
            <w:rPr>
              <w:rFonts w:ascii="Calibri"/>
            </w:rPr>
            <w:t>4</w:t>
          </w:r>
        </w:p>
        <w:p w14:paraId="2A47C1FF" w14:textId="3C0C9BC1" w:rsidR="00FF6F03" w:rsidRDefault="001C5945">
          <w:pPr>
            <w:pStyle w:val="TOC2"/>
            <w:tabs>
              <w:tab w:val="right" w:leader="dot" w:pos="9470"/>
            </w:tabs>
            <w:spacing w:before="141"/>
            <w:rPr>
              <w:rFonts w:ascii="Calibri"/>
              <w:i w:val="0"/>
            </w:rPr>
          </w:pPr>
          <w:hyperlink w:anchor="_TOC_250003" w:history="1">
            <w:r>
              <w:t>Public</w:t>
            </w:r>
            <w:r>
              <w:rPr>
                <w:spacing w:val="-1"/>
              </w:rPr>
              <w:t xml:space="preserve"> </w:t>
            </w:r>
            <w:r>
              <w:t>Safety and Administrative Cost Reimbursement</w:t>
            </w:r>
            <w:r>
              <w:tab/>
            </w:r>
          </w:hyperlink>
          <w:r w:rsidR="00A459E4">
            <w:rPr>
              <w:rFonts w:ascii="Calibri"/>
              <w:i w:val="0"/>
            </w:rPr>
            <w:t>2</w:t>
          </w:r>
          <w:r w:rsidR="006C33BC">
            <w:rPr>
              <w:rFonts w:ascii="Calibri"/>
              <w:i w:val="0"/>
            </w:rPr>
            <w:t>4</w:t>
          </w:r>
        </w:p>
        <w:p w14:paraId="1DEA2F5A" w14:textId="478BB3D2" w:rsidR="00FF6F03" w:rsidRDefault="001C5945">
          <w:pPr>
            <w:pStyle w:val="TOC2"/>
            <w:tabs>
              <w:tab w:val="right" w:leader="dot" w:pos="9470"/>
            </w:tabs>
            <w:spacing w:before="139"/>
            <w:rPr>
              <w:rFonts w:ascii="Calibri"/>
              <w:i w:val="0"/>
            </w:rPr>
          </w:pPr>
          <w:hyperlink w:anchor="_TOC_250002" w:history="1">
            <w:r>
              <w:t>Rents</w:t>
            </w:r>
            <w:r>
              <w:rPr>
                <w:spacing w:val="-1"/>
              </w:rPr>
              <w:t xml:space="preserve"> </w:t>
            </w:r>
            <w:r>
              <w:t>and Senior and Youth Fee</w:t>
            </w:r>
            <w:r>
              <w:tab/>
            </w:r>
          </w:hyperlink>
          <w:r w:rsidR="00A459E4">
            <w:rPr>
              <w:rFonts w:ascii="Calibri"/>
              <w:i w:val="0"/>
            </w:rPr>
            <w:t>2</w:t>
          </w:r>
          <w:r w:rsidR="006C33BC">
            <w:rPr>
              <w:rFonts w:ascii="Calibri"/>
              <w:i w:val="0"/>
            </w:rPr>
            <w:t>5</w:t>
          </w:r>
        </w:p>
        <w:p w14:paraId="3C274FC2" w14:textId="6909115C" w:rsidR="00FF6F03" w:rsidRDefault="001C5945">
          <w:pPr>
            <w:pStyle w:val="TOC2"/>
            <w:tabs>
              <w:tab w:val="right" w:leader="dot" w:pos="9470"/>
            </w:tabs>
            <w:spacing w:before="141"/>
            <w:rPr>
              <w:rFonts w:ascii="Calibri"/>
              <w:i w:val="0"/>
            </w:rPr>
          </w:pPr>
          <w:hyperlink w:anchor="_TOC_250001" w:history="1">
            <w:r>
              <w:t>Other</w:t>
            </w:r>
            <w:r>
              <w:rPr>
                <w:spacing w:val="-1"/>
              </w:rPr>
              <w:t xml:space="preserve"> </w:t>
            </w:r>
            <w:r>
              <w:t>Revenue Impacts</w:t>
            </w:r>
            <w:r>
              <w:tab/>
            </w:r>
          </w:hyperlink>
          <w:r w:rsidR="00A459E4">
            <w:rPr>
              <w:rFonts w:ascii="Calibri"/>
              <w:i w:val="0"/>
            </w:rPr>
            <w:t>2</w:t>
          </w:r>
          <w:r w:rsidR="006C33BC">
            <w:rPr>
              <w:rFonts w:ascii="Calibri"/>
              <w:i w:val="0"/>
            </w:rPr>
            <w:t>5</w:t>
          </w:r>
        </w:p>
        <w:p w14:paraId="4B2BAAEE" w14:textId="4389EA84" w:rsidR="00FF6F03" w:rsidRDefault="001C5945">
          <w:pPr>
            <w:pStyle w:val="TOC1"/>
            <w:tabs>
              <w:tab w:val="right" w:leader="dot" w:pos="9470"/>
            </w:tabs>
            <w:spacing w:before="140"/>
            <w:rPr>
              <w:rFonts w:ascii="Calibri"/>
            </w:rPr>
          </w:pPr>
          <w:hyperlink w:anchor="_TOC_250000" w:history="1">
            <w:r>
              <w:t>Glossary</w:t>
            </w:r>
            <w:r>
              <w:tab/>
            </w:r>
          </w:hyperlink>
          <w:r w:rsidR="00A459E4">
            <w:rPr>
              <w:rFonts w:ascii="Calibri"/>
            </w:rPr>
            <w:t>2</w:t>
          </w:r>
          <w:r w:rsidR="006C33BC">
            <w:rPr>
              <w:rFonts w:ascii="Calibri"/>
            </w:rPr>
            <w:t>6</w:t>
          </w:r>
        </w:p>
      </w:sdtContent>
    </w:sdt>
    <w:p w14:paraId="6549440D" w14:textId="77777777" w:rsidR="00FF6F03" w:rsidRDefault="00FF6F03">
      <w:pPr>
        <w:rPr>
          <w:rFonts w:ascii="Calibri"/>
        </w:rPr>
        <w:sectPr w:rsidR="00FF6F03">
          <w:footerReference w:type="default" r:id="rId9"/>
          <w:pgSz w:w="12240" w:h="15840"/>
          <w:pgMar w:top="1500" w:right="1320" w:bottom="1200" w:left="1320" w:header="0" w:footer="1012" w:gutter="0"/>
          <w:pgNumType w:start="1"/>
          <w:cols w:space="720"/>
        </w:sectPr>
      </w:pPr>
    </w:p>
    <w:p w14:paraId="46C48D86" w14:textId="77777777" w:rsidR="00FF6F03" w:rsidRDefault="001C5945">
      <w:pPr>
        <w:pStyle w:val="Heading1"/>
      </w:pPr>
      <w:bookmarkStart w:id="0" w:name="_TOC_250012"/>
      <w:bookmarkEnd w:id="0"/>
      <w:r>
        <w:rPr>
          <w:color w:val="355E91"/>
        </w:rPr>
        <w:lastRenderedPageBreak/>
        <w:t>Introduction</w:t>
      </w:r>
    </w:p>
    <w:p w14:paraId="7D762F9C" w14:textId="4316C35F" w:rsidR="00FF6F03" w:rsidRDefault="001C5945">
      <w:pPr>
        <w:pStyle w:val="BodyText"/>
        <w:ind w:left="120" w:right="116"/>
        <w:jc w:val="both"/>
      </w:pPr>
      <w:r>
        <w:t>This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Clara</w:t>
      </w:r>
      <w:r>
        <w:rPr>
          <w:spacing w:val="1"/>
        </w:rPr>
        <w:t xml:space="preserve"> </w:t>
      </w:r>
      <w:r>
        <w:t>Stadium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(Stadium</w:t>
      </w:r>
      <w:r>
        <w:rPr>
          <w:spacing w:val="1"/>
        </w:rPr>
        <w:t xml:space="preserve"> </w:t>
      </w:r>
      <w:r>
        <w:t>Authority)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provides information covering the first quarter of the Stadium Authority’s 202</w:t>
      </w:r>
      <w:r w:rsidR="00B60F64">
        <w:t>4</w:t>
      </w:r>
      <w:r>
        <w:t>/2</w:t>
      </w:r>
      <w:r w:rsidR="00B60F64">
        <w:t>5</w:t>
      </w:r>
      <w:r>
        <w:t xml:space="preserve"> fiscal</w:t>
      </w:r>
      <w:r>
        <w:rPr>
          <w:spacing w:val="1"/>
        </w:rPr>
        <w:t xml:space="preserve"> </w:t>
      </w:r>
      <w:r>
        <w:t>year (FY) which ended on June 30, 202</w:t>
      </w:r>
      <w:r w:rsidR="00B60F64">
        <w:t>4</w:t>
      </w:r>
      <w:r>
        <w:t>. Comparative data from prior fiscal years is</w:t>
      </w:r>
      <w:r>
        <w:rPr>
          <w:spacing w:val="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included.</w:t>
      </w:r>
    </w:p>
    <w:p w14:paraId="3A0D5D06" w14:textId="77777777" w:rsidR="00FF6F03" w:rsidRDefault="00FF6F03">
      <w:pPr>
        <w:pStyle w:val="BodyText"/>
      </w:pPr>
    </w:p>
    <w:p w14:paraId="2DB671A4" w14:textId="08E68F15" w:rsidR="00FF6F03" w:rsidRDefault="001C5945">
      <w:pPr>
        <w:pStyle w:val="BodyText"/>
        <w:ind w:left="119" w:right="117"/>
        <w:jc w:val="both"/>
      </w:pPr>
      <w:r>
        <w:t>In addition to these quarterly reports, the Stadium Authority produces annual financial</w:t>
      </w:r>
      <w:r>
        <w:rPr>
          <w:spacing w:val="1"/>
        </w:rPr>
        <w:t xml:space="preserve"> </w:t>
      </w:r>
      <w:r>
        <w:t>statements. The FY 202</w:t>
      </w:r>
      <w:r w:rsidR="00B60F64">
        <w:t>3</w:t>
      </w:r>
      <w:r>
        <w:t>/2</w:t>
      </w:r>
      <w:r w:rsidR="00B60F64">
        <w:t>4</w:t>
      </w:r>
      <w:r>
        <w:t xml:space="preserve"> financial statements were audited by an external audit firm</w:t>
      </w:r>
      <w:r>
        <w:rPr>
          <w:spacing w:val="1"/>
        </w:rPr>
        <w:t xml:space="preserve"> </w:t>
      </w:r>
      <w:r>
        <w:t>and presented to the Stadium Authority’s Audit Committee</w:t>
      </w:r>
      <w:r w:rsidR="00E8353D">
        <w:t xml:space="preserve"> (Audit Committee)</w:t>
      </w:r>
      <w:r>
        <w:t xml:space="preserve"> on </w:t>
      </w:r>
      <w:r w:rsidR="00E8353D">
        <w:t xml:space="preserve">September 3, 2024 and </w:t>
      </w:r>
      <w:r w:rsidR="00B60F64">
        <w:t>September</w:t>
      </w:r>
      <w:r w:rsidR="00407D95">
        <w:t xml:space="preserve"> </w:t>
      </w:r>
      <w:r w:rsidR="0018393E">
        <w:t>17</w:t>
      </w:r>
      <w:r>
        <w:t>, 202</w:t>
      </w:r>
      <w:r w:rsidR="00B60F64">
        <w:t>4</w:t>
      </w:r>
      <w:r>
        <w:t xml:space="preserve"> and</w:t>
      </w:r>
      <w:r>
        <w:rPr>
          <w:spacing w:val="1"/>
        </w:rPr>
        <w:t xml:space="preserve"> </w:t>
      </w:r>
      <w:r>
        <w:t xml:space="preserve">approved by the Stadium Authority Board (Board) </w:t>
      </w:r>
      <w:r w:rsidRPr="00F82DDF">
        <w:t xml:space="preserve">on </w:t>
      </w:r>
      <w:r w:rsidR="000E3960" w:rsidRPr="00F82DDF">
        <w:t xml:space="preserve">September </w:t>
      </w:r>
      <w:r w:rsidR="00B60F64" w:rsidRPr="00F82DDF">
        <w:t>24</w:t>
      </w:r>
      <w:r w:rsidRPr="00F82DDF">
        <w:t>, 202</w:t>
      </w:r>
      <w:r w:rsidR="00B60F64" w:rsidRPr="00F82DDF">
        <w:t>4</w:t>
      </w:r>
      <w:r>
        <w:t>. The financial</w:t>
      </w:r>
      <w:r>
        <w:rPr>
          <w:spacing w:val="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published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Stadium Authority’s</w:t>
      </w:r>
      <w:r>
        <w:rPr>
          <w:spacing w:val="-1"/>
        </w:rPr>
        <w:t xml:space="preserve"> </w:t>
      </w:r>
      <w:r>
        <w:t>website.</w:t>
      </w:r>
    </w:p>
    <w:p w14:paraId="4B327ED6" w14:textId="381B88D6" w:rsidR="00FF6F03" w:rsidRDefault="001C5945">
      <w:pPr>
        <w:pStyle w:val="BodyText"/>
        <w:spacing w:before="230"/>
        <w:ind w:left="120" w:right="119"/>
        <w:jc w:val="both"/>
      </w:pPr>
      <w:r>
        <w:t>The Stadium Authority also prepares a detailed budget prior to the beginning of each</w:t>
      </w:r>
      <w:r>
        <w:rPr>
          <w:spacing w:val="1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>year.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FY</w:t>
      </w:r>
      <w:r>
        <w:rPr>
          <w:spacing w:val="-1"/>
        </w:rPr>
        <w:t xml:space="preserve"> </w:t>
      </w:r>
      <w:r>
        <w:t>202</w:t>
      </w:r>
      <w:r w:rsidR="00B60F64">
        <w:t>4</w:t>
      </w:r>
      <w:r>
        <w:t>/2</w:t>
      </w:r>
      <w:r w:rsidR="00B60F64">
        <w:t>5</w:t>
      </w:r>
      <w:r>
        <w:rPr>
          <w:spacing w:val="-2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March</w:t>
      </w:r>
      <w:r>
        <w:rPr>
          <w:spacing w:val="-2"/>
        </w:rPr>
        <w:t xml:space="preserve"> </w:t>
      </w:r>
      <w:r w:rsidR="00B60F64">
        <w:t>12</w:t>
      </w:r>
      <w:r>
        <w:t>,</w:t>
      </w:r>
      <w:r>
        <w:rPr>
          <w:spacing w:val="-2"/>
        </w:rPr>
        <w:t xml:space="preserve"> </w:t>
      </w:r>
      <w:r>
        <w:t>202</w:t>
      </w:r>
      <w:r w:rsidR="00B60F64">
        <w:t>4</w:t>
      </w:r>
      <w:r>
        <w:t>.</w:t>
      </w:r>
    </w:p>
    <w:p w14:paraId="6B38C4E9" w14:textId="04C60F38" w:rsidR="00FF6F03" w:rsidRDefault="001C5945">
      <w:pPr>
        <w:pStyle w:val="BodyText"/>
        <w:spacing w:before="230"/>
        <w:ind w:left="119" w:right="117"/>
        <w:jc w:val="both"/>
      </w:pPr>
      <w:r>
        <w:t>Stadium Authority finances are structured so that the City of Santa Clara (City) is not</w:t>
      </w:r>
      <w:r>
        <w:rPr>
          <w:spacing w:val="1"/>
        </w:rPr>
        <w:t xml:space="preserve"> </w:t>
      </w:r>
      <w:r>
        <w:t>liable for the debts or obligations of the Stadium Authority. All services provided by the</w:t>
      </w:r>
      <w:r>
        <w:rPr>
          <w:spacing w:val="1"/>
        </w:rPr>
        <w:t xml:space="preserve"> </w:t>
      </w:r>
      <w:r>
        <w:t>City,</w:t>
      </w:r>
      <w:r>
        <w:rPr>
          <w:spacing w:val="-12"/>
        </w:rPr>
        <w:t xml:space="preserve"> </w:t>
      </w:r>
      <w:r>
        <w:t>including</w:t>
      </w:r>
      <w:r>
        <w:rPr>
          <w:spacing w:val="-11"/>
        </w:rPr>
        <w:t xml:space="preserve"> </w:t>
      </w:r>
      <w:r>
        <w:t>administrative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safety,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Forty</w:t>
      </w:r>
      <w:r>
        <w:rPr>
          <w:spacing w:val="-12"/>
        </w:rPr>
        <w:t xml:space="preserve"> </w:t>
      </w:r>
      <w:r>
        <w:t>Niners</w:t>
      </w:r>
      <w:r>
        <w:rPr>
          <w:spacing w:val="-12"/>
        </w:rPr>
        <w:t xml:space="preserve"> </w:t>
      </w:r>
      <w:r>
        <w:t>Stadium</w:t>
      </w:r>
      <w:r>
        <w:rPr>
          <w:spacing w:val="-12"/>
        </w:rPr>
        <w:t xml:space="preserve"> </w:t>
      </w:r>
      <w:r>
        <w:t>Management</w:t>
      </w:r>
      <w:r>
        <w:rPr>
          <w:spacing w:val="-64"/>
        </w:rPr>
        <w:t xml:space="preserve"> </w:t>
      </w:r>
      <w:r>
        <w:t>Company, LLC (</w:t>
      </w:r>
      <w:r w:rsidR="00B72B05">
        <w:t>ManCo</w:t>
      </w:r>
      <w:r>
        <w:t>) or the Stadium Authority are fully reimbursed with</w:t>
      </w:r>
      <w:r>
        <w:rPr>
          <w:spacing w:val="1"/>
        </w:rPr>
        <w:t xml:space="preserve"> </w:t>
      </w:r>
      <w:r>
        <w:t>Stadium</w:t>
      </w:r>
      <w:r>
        <w:rPr>
          <w:spacing w:val="-1"/>
        </w:rPr>
        <w:t xml:space="preserve"> </w:t>
      </w:r>
      <w:r>
        <w:t>Authority funds.</w:t>
      </w:r>
    </w:p>
    <w:p w14:paraId="7BE7116E" w14:textId="77777777" w:rsidR="00FF6F03" w:rsidRDefault="001C5945">
      <w:pPr>
        <w:spacing w:before="230"/>
        <w:ind w:left="120"/>
        <w:rPr>
          <w:b/>
          <w:i/>
          <w:sz w:val="24"/>
        </w:rPr>
      </w:pPr>
      <w:r>
        <w:rPr>
          <w:b/>
          <w:i/>
          <w:sz w:val="24"/>
        </w:rPr>
        <w:t>Methodology</w:t>
      </w:r>
    </w:p>
    <w:p w14:paraId="6A94B3A7" w14:textId="78101112" w:rsidR="00FF6F03" w:rsidRDefault="001C5945">
      <w:pPr>
        <w:pStyle w:val="BodyText"/>
        <w:ind w:left="119" w:right="117"/>
        <w:jc w:val="both"/>
      </w:pPr>
      <w:r>
        <w:t>Information provided in this report was based in part on documentation submitted by</w:t>
      </w:r>
      <w:r>
        <w:rPr>
          <w:spacing w:val="1"/>
        </w:rPr>
        <w:t xml:space="preserve"> </w:t>
      </w:r>
      <w:r w:rsidR="00B72B05">
        <w:t>ManCo</w:t>
      </w:r>
      <w:r>
        <w:t>.</w:t>
      </w:r>
      <w:r>
        <w:rPr>
          <w:spacing w:val="1"/>
        </w:rPr>
        <w:t xml:space="preserve"> </w:t>
      </w:r>
      <w:r>
        <w:t>Specifically,</w:t>
      </w:r>
      <w:r>
        <w:rPr>
          <w:spacing w:val="1"/>
        </w:rPr>
        <w:t xml:space="preserve"> </w:t>
      </w:r>
      <w:r w:rsidR="00E83267">
        <w:rPr>
          <w:spacing w:val="1"/>
        </w:rPr>
        <w:t>National Football League (</w:t>
      </w:r>
      <w:r>
        <w:t>NFL</w:t>
      </w:r>
      <w:r w:rsidR="00E83267">
        <w:t>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Non-NFL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statistics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 xml:space="preserve">information relating to </w:t>
      </w:r>
      <w:r w:rsidR="00B72B05">
        <w:t>ManCo</w:t>
      </w:r>
      <w:r>
        <w:t xml:space="preserve"> expenses are provided by </w:t>
      </w:r>
      <w:r w:rsidR="00B72B05">
        <w:t>ManCo</w:t>
      </w:r>
      <w:r>
        <w:t>.</w:t>
      </w:r>
      <w:r>
        <w:rPr>
          <w:spacing w:val="1"/>
        </w:rPr>
        <w:t xml:space="preserve"> </w:t>
      </w:r>
      <w:r w:rsidR="00E83267">
        <w:t xml:space="preserve">Stadium Authority staff has access to selected financial information submitted by </w:t>
      </w:r>
      <w:r w:rsidR="00B72B05">
        <w:t>ManCo</w:t>
      </w:r>
      <w:r w:rsidR="00E83267">
        <w:t xml:space="preserve"> provided through the Stadium Authority’s Financial Management System and event reports received for Non-NFL events. These reports are received 45 days after each event for events with attendance greater than 25,000. </w:t>
      </w:r>
      <w:r>
        <w:t>More detailed</w:t>
      </w:r>
      <w:r>
        <w:rPr>
          <w:spacing w:val="1"/>
        </w:rPr>
        <w:t xml:space="preserve"> </w:t>
      </w:r>
      <w:r>
        <w:rPr>
          <w:spacing w:val="-1"/>
        </w:rPr>
        <w:t>documents</w:t>
      </w:r>
      <w:r>
        <w:rPr>
          <w:spacing w:val="-16"/>
        </w:rPr>
        <w:t xml:space="preserve"> </w:t>
      </w:r>
      <w:r>
        <w:rPr>
          <w:spacing w:val="-1"/>
        </w:rPr>
        <w:t>are</w:t>
      </w:r>
      <w:r>
        <w:rPr>
          <w:spacing w:val="-16"/>
        </w:rPr>
        <w:t xml:space="preserve"> </w:t>
      </w:r>
      <w:r>
        <w:rPr>
          <w:spacing w:val="-1"/>
        </w:rPr>
        <w:t>received</w:t>
      </w:r>
      <w:r>
        <w:rPr>
          <w:spacing w:val="-14"/>
        </w:rPr>
        <w:t xml:space="preserve"> </w:t>
      </w:r>
      <w:r>
        <w:rPr>
          <w:spacing w:val="-1"/>
        </w:rPr>
        <w:t>within</w:t>
      </w:r>
      <w:r>
        <w:rPr>
          <w:spacing w:val="-16"/>
        </w:rPr>
        <w:t xml:space="preserve"> </w:t>
      </w:r>
      <w:r>
        <w:rPr>
          <w:spacing w:val="-1"/>
        </w:rPr>
        <w:t>90</w:t>
      </w:r>
      <w:r>
        <w:rPr>
          <w:spacing w:val="-16"/>
        </w:rPr>
        <w:t xml:space="preserve"> </w:t>
      </w:r>
      <w:r>
        <w:rPr>
          <w:spacing w:val="-1"/>
        </w:rPr>
        <w:t>days</w:t>
      </w:r>
      <w:r>
        <w:rPr>
          <w:spacing w:val="-15"/>
        </w:rPr>
        <w:t xml:space="preserve"> </w:t>
      </w:r>
      <w:r>
        <w:rPr>
          <w:spacing w:val="-1"/>
        </w:rPr>
        <w:t>after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close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quarter.</w:t>
      </w:r>
      <w:r>
        <w:rPr>
          <w:spacing w:val="-16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other</w:t>
      </w:r>
      <w:r>
        <w:rPr>
          <w:spacing w:val="-16"/>
        </w:rPr>
        <w:t xml:space="preserve"> </w:t>
      </w:r>
      <w:r w:rsidR="00A302D1">
        <w:t>financial information,</w:t>
      </w:r>
      <w:r>
        <w:t xml:space="preserve"> a full detailed review and/or audit of source documentation has not been</w:t>
      </w:r>
      <w:r>
        <w:rPr>
          <w:spacing w:val="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Stadium Authority for</w:t>
      </w:r>
      <w:r>
        <w:rPr>
          <w:spacing w:val="-1"/>
        </w:rPr>
        <w:t xml:space="preserve"> </w:t>
      </w:r>
      <w:r>
        <w:t>this report.</w:t>
      </w:r>
    </w:p>
    <w:p w14:paraId="1C4C296B" w14:textId="77777777" w:rsidR="00FF6F03" w:rsidRDefault="00FF6F03">
      <w:pPr>
        <w:pStyle w:val="BodyText"/>
      </w:pPr>
    </w:p>
    <w:p w14:paraId="30DD9FB3" w14:textId="224828B5" w:rsidR="00FF6F03" w:rsidRDefault="001C5945">
      <w:pPr>
        <w:pStyle w:val="BodyText"/>
        <w:ind w:left="120" w:right="116"/>
        <w:jc w:val="both"/>
      </w:pPr>
      <w:r>
        <w:t>The information provided reflects the best known and available at the time of the writing</w:t>
      </w:r>
      <w:r>
        <w:rPr>
          <w:spacing w:val="1"/>
        </w:rPr>
        <w:t xml:space="preserve"> </w:t>
      </w:r>
      <w:r>
        <w:t>of this report and is subject to further revision</w:t>
      </w:r>
      <w:r w:rsidR="00060F14">
        <w:t xml:space="preserve"> and review</w:t>
      </w:r>
      <w:r>
        <w:t xml:space="preserve">. </w:t>
      </w:r>
      <w:r w:rsidR="00060F14">
        <w:t xml:space="preserve">Revisions may occur based on the timing of revenue and expenditure activity for events in this quarter that continue beyond the timing of this report. </w:t>
      </w:r>
      <w:r>
        <w:t>Consequently, the Board’s notation and filing of this</w:t>
      </w:r>
      <w:r>
        <w:rPr>
          <w:spacing w:val="1"/>
        </w:rPr>
        <w:t xml:space="preserve"> </w:t>
      </w:r>
      <w:r>
        <w:t>report should not be considered an approval of the accuracy of the information in the</w:t>
      </w:r>
      <w:r>
        <w:rPr>
          <w:spacing w:val="1"/>
        </w:rPr>
        <w:t xml:space="preserve"> </w:t>
      </w:r>
      <w:r>
        <w:t>report.</w:t>
      </w:r>
    </w:p>
    <w:p w14:paraId="414467D9" w14:textId="77777777" w:rsidR="00FF6F03" w:rsidRDefault="00FF6F03">
      <w:pPr>
        <w:jc w:val="both"/>
        <w:sectPr w:rsidR="00FF6F03">
          <w:pgSz w:w="12240" w:h="15840"/>
          <w:pgMar w:top="1360" w:right="1320" w:bottom="1200" w:left="1320" w:header="0" w:footer="1012" w:gutter="0"/>
          <w:cols w:space="720"/>
        </w:sectPr>
      </w:pPr>
    </w:p>
    <w:p w14:paraId="7850D728" w14:textId="77777777" w:rsidR="00FF6F03" w:rsidRDefault="001C5945">
      <w:pPr>
        <w:pStyle w:val="Heading1"/>
        <w:jc w:val="both"/>
      </w:pPr>
      <w:bookmarkStart w:id="1" w:name="_TOC_250011"/>
      <w:r>
        <w:rPr>
          <w:color w:val="355E91"/>
        </w:rPr>
        <w:lastRenderedPageBreak/>
        <w:t>NFL</w:t>
      </w:r>
      <w:r>
        <w:rPr>
          <w:color w:val="355E91"/>
          <w:spacing w:val="-1"/>
        </w:rPr>
        <w:t xml:space="preserve"> </w:t>
      </w:r>
      <w:bookmarkEnd w:id="1"/>
      <w:r>
        <w:rPr>
          <w:color w:val="355E91"/>
        </w:rPr>
        <w:t>Events</w:t>
      </w:r>
    </w:p>
    <w:p w14:paraId="6DF25319" w14:textId="29FB8AD9" w:rsidR="00D173CE" w:rsidRDefault="001C5945" w:rsidP="00D173CE">
      <w:pPr>
        <w:pStyle w:val="BodyText"/>
        <w:ind w:left="119" w:right="117"/>
        <w:jc w:val="both"/>
      </w:pPr>
      <w:r>
        <w:rPr>
          <w:spacing w:val="-1"/>
        </w:rPr>
        <w:t>This</w:t>
      </w:r>
      <w:r>
        <w:rPr>
          <w:spacing w:val="-16"/>
        </w:rPr>
        <w:t xml:space="preserve"> </w:t>
      </w:r>
      <w:r>
        <w:rPr>
          <w:spacing w:val="-1"/>
        </w:rPr>
        <w:t>section</w:t>
      </w:r>
      <w:r>
        <w:rPr>
          <w:spacing w:val="-16"/>
        </w:rPr>
        <w:t xml:space="preserve"> </w:t>
      </w:r>
      <w:r>
        <w:rPr>
          <w:spacing w:val="-1"/>
        </w:rPr>
        <w:t>provides</w:t>
      </w:r>
      <w:r>
        <w:rPr>
          <w:spacing w:val="-15"/>
        </w:rPr>
        <w:t xml:space="preserve"> </w:t>
      </w:r>
      <w:r>
        <w:rPr>
          <w:spacing w:val="-1"/>
        </w:rPr>
        <w:t>fiscal</w:t>
      </w:r>
      <w:r>
        <w:rPr>
          <w:spacing w:val="-16"/>
        </w:rPr>
        <w:t xml:space="preserve"> </w:t>
      </w:r>
      <w:r>
        <w:t>year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date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comparative</w:t>
      </w:r>
      <w:r>
        <w:rPr>
          <w:spacing w:val="-17"/>
        </w:rPr>
        <w:t xml:space="preserve"> </w:t>
      </w:r>
      <w:r>
        <w:t>data</w:t>
      </w:r>
      <w:r>
        <w:rPr>
          <w:spacing w:val="-17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NFL</w:t>
      </w:r>
      <w:r>
        <w:rPr>
          <w:spacing w:val="-16"/>
        </w:rPr>
        <w:t xml:space="preserve"> </w:t>
      </w:r>
      <w:r>
        <w:t>games</w:t>
      </w:r>
      <w:r>
        <w:rPr>
          <w:spacing w:val="-16"/>
        </w:rPr>
        <w:t xml:space="preserve"> </w:t>
      </w:r>
      <w:r>
        <w:t>categorized</w:t>
      </w:r>
      <w:r>
        <w:rPr>
          <w:spacing w:val="-64"/>
        </w:rPr>
        <w:t xml:space="preserve"> </w:t>
      </w:r>
      <w:r>
        <w:t>as pre-season and regular season games. There were no NFL games held during the</w:t>
      </w:r>
      <w:r>
        <w:rPr>
          <w:spacing w:val="1"/>
        </w:rPr>
        <w:t xml:space="preserve"> </w:t>
      </w:r>
      <w:r>
        <w:t>first quarter of FY 202</w:t>
      </w:r>
      <w:r w:rsidR="004801BE">
        <w:t>4</w:t>
      </w:r>
      <w:r>
        <w:t>/2</w:t>
      </w:r>
      <w:r w:rsidR="004801BE">
        <w:t>5</w:t>
      </w:r>
      <w:r>
        <w:t>. Levi’s</w:t>
      </w:r>
      <w:r>
        <w:rPr>
          <w:vertAlign w:val="superscript"/>
        </w:rPr>
        <w:t>®</w:t>
      </w:r>
      <w:r>
        <w:t xml:space="preserve"> Stadium hosted the first 49ers pre-season game of</w:t>
      </w:r>
      <w:r>
        <w:rPr>
          <w:spacing w:val="1"/>
        </w:rPr>
        <w:t xml:space="preserve"> </w:t>
      </w:r>
      <w:r>
        <w:t>the 202</w:t>
      </w:r>
      <w:r w:rsidR="004801BE">
        <w:t>4</w:t>
      </w:r>
      <w:r>
        <w:t xml:space="preserve"> season on August 1</w:t>
      </w:r>
      <w:r w:rsidR="004801BE">
        <w:t>8</w:t>
      </w:r>
      <w:r>
        <w:t>, 202</w:t>
      </w:r>
      <w:r w:rsidR="004801BE">
        <w:t>4</w:t>
      </w:r>
      <w:r>
        <w:t xml:space="preserve">, which will be included in the report for the </w:t>
      </w:r>
      <w:r w:rsidR="00D173CE">
        <w:t>second quarter.</w:t>
      </w:r>
    </w:p>
    <w:p w14:paraId="550BB9C8" w14:textId="77777777" w:rsidR="00D173CE" w:rsidRPr="00D173CE" w:rsidRDefault="00D173CE" w:rsidP="00D173CE">
      <w:pPr>
        <w:pStyle w:val="BodyText"/>
        <w:ind w:left="119" w:right="117"/>
        <w:jc w:val="both"/>
      </w:pPr>
    </w:p>
    <w:p w14:paraId="67C1B032" w14:textId="77777777" w:rsidR="00FF6F03" w:rsidRDefault="001C5945">
      <w:pPr>
        <w:pStyle w:val="Heading1"/>
        <w:spacing w:before="0"/>
        <w:jc w:val="both"/>
      </w:pPr>
      <w:bookmarkStart w:id="2" w:name="_TOC_250010"/>
      <w:r>
        <w:rPr>
          <w:color w:val="355E91"/>
        </w:rPr>
        <w:t>Non-NFL</w:t>
      </w:r>
      <w:r>
        <w:rPr>
          <w:color w:val="355E91"/>
          <w:spacing w:val="-1"/>
        </w:rPr>
        <w:t xml:space="preserve"> </w:t>
      </w:r>
      <w:bookmarkEnd w:id="2"/>
      <w:r>
        <w:rPr>
          <w:color w:val="355E91"/>
        </w:rPr>
        <w:t>Events</w:t>
      </w:r>
    </w:p>
    <w:p w14:paraId="0C916A53" w14:textId="2210BE11" w:rsidR="00FF6F03" w:rsidRDefault="001C5945" w:rsidP="007369BD">
      <w:pPr>
        <w:pStyle w:val="BodyText"/>
        <w:ind w:left="120" w:right="118"/>
        <w:jc w:val="both"/>
      </w:pPr>
      <w:r>
        <w:t>This</w:t>
      </w:r>
      <w:r>
        <w:rPr>
          <w:spacing w:val="-11"/>
        </w:rPr>
        <w:t xml:space="preserve"> </w:t>
      </w:r>
      <w:r>
        <w:t>section</w:t>
      </w:r>
      <w:r>
        <w:rPr>
          <w:spacing w:val="-11"/>
        </w:rPr>
        <w:t xml:space="preserve"> </w:t>
      </w:r>
      <w:r>
        <w:t>provides</w:t>
      </w:r>
      <w:r>
        <w:rPr>
          <w:spacing w:val="-10"/>
        </w:rPr>
        <w:t xml:space="preserve"> </w:t>
      </w:r>
      <w:r>
        <w:t>year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date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comparative</w:t>
      </w:r>
      <w:r>
        <w:rPr>
          <w:spacing w:val="-11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Non-NFL</w:t>
      </w:r>
      <w:r>
        <w:rPr>
          <w:spacing w:val="-10"/>
        </w:rPr>
        <w:t xml:space="preserve"> </w:t>
      </w:r>
      <w:r>
        <w:t>events</w:t>
      </w:r>
      <w:r>
        <w:rPr>
          <w:spacing w:val="-10"/>
        </w:rPr>
        <w:t xml:space="preserve"> </w:t>
      </w:r>
      <w:r>
        <w:t>categorized</w:t>
      </w:r>
      <w:r>
        <w:rPr>
          <w:spacing w:val="-64"/>
        </w:rPr>
        <w:t xml:space="preserve"> </w:t>
      </w:r>
      <w:r>
        <w:t>as events ranging from high school and college football games, international soccer</w:t>
      </w:r>
      <w:r>
        <w:rPr>
          <w:spacing w:val="1"/>
        </w:rPr>
        <w:t xml:space="preserve"> </w:t>
      </w:r>
      <w:r>
        <w:t>matches,</w:t>
      </w:r>
      <w:r>
        <w:rPr>
          <w:spacing w:val="-17"/>
        </w:rPr>
        <w:t xml:space="preserve"> </w:t>
      </w:r>
      <w:r>
        <w:t>concerts,</w:t>
      </w:r>
      <w:r>
        <w:rPr>
          <w:spacing w:val="-16"/>
        </w:rPr>
        <w:t xml:space="preserve"> </w:t>
      </w:r>
      <w:r>
        <w:t>wedding</w:t>
      </w:r>
      <w:r>
        <w:rPr>
          <w:spacing w:val="-17"/>
        </w:rPr>
        <w:t xml:space="preserve"> </w:t>
      </w:r>
      <w:r>
        <w:t>fairs,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special</w:t>
      </w:r>
      <w:r>
        <w:rPr>
          <w:spacing w:val="-15"/>
        </w:rPr>
        <w:t xml:space="preserve"> </w:t>
      </w:r>
      <w:r>
        <w:t>events.</w:t>
      </w:r>
      <w:r>
        <w:rPr>
          <w:spacing w:val="-17"/>
        </w:rPr>
        <w:t xml:space="preserve"> </w:t>
      </w:r>
      <w:r>
        <w:t>During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current</w:t>
      </w:r>
      <w:r>
        <w:rPr>
          <w:spacing w:val="-17"/>
        </w:rPr>
        <w:t xml:space="preserve"> </w:t>
      </w:r>
      <w:r>
        <w:t>reporting</w:t>
      </w:r>
      <w:r>
        <w:rPr>
          <w:spacing w:val="-16"/>
        </w:rPr>
        <w:t xml:space="preserve"> </w:t>
      </w:r>
      <w:r>
        <w:t>period,</w:t>
      </w:r>
      <w:r>
        <w:rPr>
          <w:spacing w:val="-65"/>
        </w:rPr>
        <w:t xml:space="preserve"> </w:t>
      </w:r>
      <w:r>
        <w:t>there</w:t>
      </w:r>
      <w:r>
        <w:rPr>
          <w:spacing w:val="-14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 w:rsidR="000C301C">
        <w:t>1</w:t>
      </w:r>
      <w:r w:rsidR="0030146A">
        <w:t>58,662</w:t>
      </w:r>
      <w:r>
        <w:rPr>
          <w:spacing w:val="-14"/>
        </w:rPr>
        <w:t xml:space="preserve"> </w:t>
      </w:r>
      <w:r>
        <w:t>tickets</w:t>
      </w:r>
      <w:r>
        <w:rPr>
          <w:spacing w:val="-13"/>
        </w:rPr>
        <w:t xml:space="preserve"> </w:t>
      </w:r>
      <w:r>
        <w:t>sold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 w:rsidR="00CE4F4D">
        <w:rPr>
          <w:spacing w:val="-13"/>
        </w:rPr>
        <w:t xml:space="preserve">the </w:t>
      </w:r>
      <w:r w:rsidR="000C301C">
        <w:t>four</w:t>
      </w:r>
      <w:r>
        <w:rPr>
          <w:spacing w:val="-14"/>
        </w:rPr>
        <w:t xml:space="preserve"> </w:t>
      </w:r>
      <w:r>
        <w:t>ticketed</w:t>
      </w:r>
      <w:r>
        <w:rPr>
          <w:spacing w:val="-13"/>
        </w:rPr>
        <w:t xml:space="preserve"> </w:t>
      </w:r>
      <w:r>
        <w:t>Non-NFL</w:t>
      </w:r>
      <w:r>
        <w:rPr>
          <w:spacing w:val="-13"/>
        </w:rPr>
        <w:t xml:space="preserve"> </w:t>
      </w:r>
      <w:r>
        <w:t>event</w:t>
      </w:r>
      <w:r w:rsidR="000C301C">
        <w:t>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w</w:t>
      </w:r>
      <w:r w:rsidR="000C301C">
        <w:t>ere</w:t>
      </w:r>
      <w:r>
        <w:rPr>
          <w:spacing w:val="-14"/>
        </w:rPr>
        <w:t xml:space="preserve"> </w:t>
      </w:r>
      <w:r>
        <w:t>held,</w:t>
      </w:r>
      <w:r>
        <w:rPr>
          <w:spacing w:val="-64"/>
        </w:rPr>
        <w:t xml:space="preserve"> </w:t>
      </w:r>
      <w:r>
        <w:t>resulting in $</w:t>
      </w:r>
      <w:r w:rsidR="000C301C">
        <w:t>6</w:t>
      </w:r>
      <w:r w:rsidR="0030146A">
        <w:t>35</w:t>
      </w:r>
      <w:r w:rsidR="000C301C">
        <w:t>,000</w:t>
      </w:r>
      <w:r>
        <w:t xml:space="preserve"> Non-NFL event ticket surcharge revenue (from the $4 per ticket</w:t>
      </w:r>
      <w:r>
        <w:rPr>
          <w:spacing w:val="1"/>
        </w:rPr>
        <w:t xml:space="preserve"> </w:t>
      </w:r>
      <w:r>
        <w:t xml:space="preserve">Non-NFL event surcharge). </w:t>
      </w:r>
      <w:r w:rsidR="001B3FE3">
        <w:t>This is a</w:t>
      </w:r>
      <w:r w:rsidR="000C301C">
        <w:t>n</w:t>
      </w:r>
      <w:r w:rsidR="001B3FE3">
        <w:t xml:space="preserve"> </w:t>
      </w:r>
      <w:r w:rsidR="000C301C">
        <w:t>increase</w:t>
      </w:r>
      <w:r w:rsidR="001B3FE3">
        <w:t xml:space="preserve"> in ticket surcharge revenue of $</w:t>
      </w:r>
      <w:r w:rsidR="000C301C">
        <w:t>47</w:t>
      </w:r>
      <w:r w:rsidR="007369BD">
        <w:t>1</w:t>
      </w:r>
      <w:r w:rsidR="001B3FE3">
        <w:t xml:space="preserve">,000 or </w:t>
      </w:r>
      <w:r w:rsidR="000C301C">
        <w:t>2</w:t>
      </w:r>
      <w:r w:rsidR="007369BD">
        <w:t>87</w:t>
      </w:r>
      <w:r w:rsidR="001B3FE3">
        <w:t xml:space="preserve">% over the same period in the prior year. </w:t>
      </w:r>
      <w:r w:rsidR="00CE4F4D">
        <w:rPr>
          <w:spacing w:val="-8"/>
        </w:rPr>
        <w:t xml:space="preserve">Compared to the </w:t>
      </w:r>
      <w:r w:rsidR="00CE4F4D">
        <w:t>one sporting event that took place</w:t>
      </w:r>
      <w:r w:rsidR="00CE4F4D">
        <w:rPr>
          <w:spacing w:val="-8"/>
        </w:rPr>
        <w:t xml:space="preserve"> in the same period in the prior year</w:t>
      </w:r>
      <w:r w:rsidR="00CE4F4D">
        <w:t xml:space="preserve"> t</w:t>
      </w:r>
      <w:r>
        <w:t>he</w:t>
      </w:r>
      <w:r w:rsidR="000C301C">
        <w:t>re were four</w:t>
      </w:r>
      <w:r>
        <w:t xml:space="preserve"> ticketed Non-NFL event</w:t>
      </w:r>
      <w:r w:rsidR="000C301C">
        <w:t>s</w:t>
      </w:r>
      <w:r>
        <w:t xml:space="preserve"> in the current reporting period</w:t>
      </w:r>
      <w:r w:rsidR="001B3FE3">
        <w:rPr>
          <w:spacing w:val="-8"/>
        </w:rPr>
        <w:t xml:space="preserve">, </w:t>
      </w:r>
      <w:r>
        <w:t>resulting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 w:rsidR="001B3FE3">
        <w:t xml:space="preserve">the </w:t>
      </w:r>
      <w:r w:rsidR="000C301C">
        <w:t>increase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ticket</w:t>
      </w:r>
      <w:r>
        <w:rPr>
          <w:spacing w:val="-7"/>
        </w:rPr>
        <w:t xml:space="preserve"> </w:t>
      </w:r>
      <w:r>
        <w:t>surcharge</w:t>
      </w:r>
      <w:r>
        <w:rPr>
          <w:spacing w:val="-7"/>
        </w:rPr>
        <w:t xml:space="preserve"> </w:t>
      </w:r>
      <w:r>
        <w:t>revenue.</w:t>
      </w:r>
    </w:p>
    <w:p w14:paraId="41A8A4CE" w14:textId="77777777" w:rsidR="00FF6F03" w:rsidRDefault="00FF6F03">
      <w:pPr>
        <w:pStyle w:val="BodyText"/>
      </w:pPr>
    </w:p>
    <w:p w14:paraId="7DC74494" w14:textId="0261DAFA" w:rsidR="00FF6F03" w:rsidRDefault="00CE4F4D">
      <w:pPr>
        <w:pStyle w:val="BodyText"/>
        <w:ind w:left="119" w:right="118"/>
        <w:jc w:val="both"/>
      </w:pPr>
      <w:r>
        <w:t>ManCo</w:t>
      </w:r>
      <w:r w:rsidR="001C5945">
        <w:t xml:space="preserve"> reports that there </w:t>
      </w:r>
      <w:r w:rsidR="00B24FDD">
        <w:t>w</w:t>
      </w:r>
      <w:r w:rsidR="00B97A0B">
        <w:t>ere</w:t>
      </w:r>
      <w:r w:rsidR="001C5945">
        <w:t xml:space="preserve"> also </w:t>
      </w:r>
      <w:r w:rsidR="000C301C">
        <w:t>20</w:t>
      </w:r>
      <w:r w:rsidR="001C5945">
        <w:t xml:space="preserve"> smaller special events held at Levi’s</w:t>
      </w:r>
      <w:r w:rsidR="001C5945">
        <w:rPr>
          <w:vertAlign w:val="superscript"/>
        </w:rPr>
        <w:t>®</w:t>
      </w:r>
      <w:r w:rsidR="001C5945">
        <w:rPr>
          <w:spacing w:val="1"/>
        </w:rPr>
        <w:t xml:space="preserve"> </w:t>
      </w:r>
      <w:r w:rsidR="001C5945">
        <w:t xml:space="preserve">Stadium </w:t>
      </w:r>
      <w:r w:rsidR="00B24FDD">
        <w:t>which is</w:t>
      </w:r>
      <w:r w:rsidR="003C01E8">
        <w:t xml:space="preserve"> t</w:t>
      </w:r>
      <w:r w:rsidR="000C301C">
        <w:t>wo</w:t>
      </w:r>
      <w:r w:rsidR="003C01E8">
        <w:t xml:space="preserve"> events</w:t>
      </w:r>
      <w:r w:rsidR="000C301C">
        <w:t xml:space="preserve"> less</w:t>
      </w:r>
      <w:r w:rsidR="003C01E8">
        <w:t xml:space="preserve"> than </w:t>
      </w:r>
      <w:r w:rsidR="00DF6BD6">
        <w:t>in the</w:t>
      </w:r>
      <w:r w:rsidR="00B24FDD">
        <w:t xml:space="preserve"> same period in the prior fiscal year.  The attendance at these events also </w:t>
      </w:r>
      <w:r w:rsidR="000C301C">
        <w:t>de</w:t>
      </w:r>
      <w:r w:rsidR="00DF6BD6">
        <w:t>creased</w:t>
      </w:r>
      <w:r w:rsidR="00B24FDD">
        <w:t xml:space="preserve"> from </w:t>
      </w:r>
      <w:r w:rsidR="000C301C">
        <w:t>12,632</w:t>
      </w:r>
      <w:r w:rsidR="00B24FDD">
        <w:t xml:space="preserve"> in the prior period to </w:t>
      </w:r>
      <w:r w:rsidR="001B3FE3">
        <w:t>12,</w:t>
      </w:r>
      <w:r w:rsidR="000C301C">
        <w:t>341</w:t>
      </w:r>
      <w:r w:rsidR="001C5945">
        <w:t xml:space="preserve"> </w:t>
      </w:r>
      <w:r w:rsidR="00B24FDD">
        <w:t>in the current year, a</w:t>
      </w:r>
      <w:r w:rsidR="000C301C">
        <w:t xml:space="preserve"> 3</w:t>
      </w:r>
      <w:r w:rsidR="00B24FDD">
        <w:t>%</w:t>
      </w:r>
      <w:r w:rsidR="00404380">
        <w:t xml:space="preserve"> </w:t>
      </w:r>
      <w:r w:rsidR="000C301C">
        <w:t>de</w:t>
      </w:r>
      <w:r w:rsidR="00404380">
        <w:t>crease</w:t>
      </w:r>
      <w:r w:rsidR="00B24FDD">
        <w:t xml:space="preserve">. </w:t>
      </w:r>
      <w:r w:rsidR="001C5945">
        <w:t>Examples of these special events include corporate events of various sizes,</w:t>
      </w:r>
      <w:r w:rsidR="001C5945">
        <w:rPr>
          <w:spacing w:val="1"/>
        </w:rPr>
        <w:t xml:space="preserve"> </w:t>
      </w:r>
      <w:r w:rsidR="001C5945">
        <w:t>weddings,</w:t>
      </w:r>
      <w:r w:rsidR="001C5945">
        <w:rPr>
          <w:spacing w:val="-1"/>
        </w:rPr>
        <w:t xml:space="preserve"> </w:t>
      </w:r>
      <w:r w:rsidR="001C5945">
        <w:t>holiday</w:t>
      </w:r>
      <w:r w:rsidR="001C5945">
        <w:rPr>
          <w:spacing w:val="-1"/>
        </w:rPr>
        <w:t xml:space="preserve"> </w:t>
      </w:r>
      <w:r w:rsidR="001C5945">
        <w:t>parties, high</w:t>
      </w:r>
      <w:r w:rsidR="001C5945">
        <w:rPr>
          <w:spacing w:val="-1"/>
        </w:rPr>
        <w:t xml:space="preserve"> </w:t>
      </w:r>
      <w:r w:rsidR="001C5945">
        <w:t>school dances,</w:t>
      </w:r>
      <w:r w:rsidR="001C5945">
        <w:rPr>
          <w:spacing w:val="-1"/>
        </w:rPr>
        <w:t xml:space="preserve"> </w:t>
      </w:r>
      <w:r w:rsidR="001C5945">
        <w:t>etc.</w:t>
      </w:r>
    </w:p>
    <w:p w14:paraId="609EE87C" w14:textId="77777777" w:rsidR="00FF6F03" w:rsidRDefault="00FF6F03">
      <w:pPr>
        <w:pStyle w:val="BodyText"/>
      </w:pPr>
    </w:p>
    <w:p w14:paraId="4B49CDAA" w14:textId="13EAE404" w:rsidR="00FF6F03" w:rsidRDefault="001C5945">
      <w:pPr>
        <w:pStyle w:val="BodyText"/>
        <w:ind w:left="119" w:right="119"/>
        <w:jc w:val="both"/>
      </w:pPr>
      <w:r>
        <w:t>In correlation with</w:t>
      </w:r>
      <w:r w:rsidR="006B09BF">
        <w:t xml:space="preserve"> </w:t>
      </w:r>
      <w:r w:rsidR="00404380">
        <w:t>the</w:t>
      </w:r>
      <w:r>
        <w:t xml:space="preserve"> Non-NFL events held during the current reporting period,</w:t>
      </w:r>
      <w:r>
        <w:rPr>
          <w:spacing w:val="1"/>
        </w:rPr>
        <w:t xml:space="preserve"> </w:t>
      </w:r>
      <w:r>
        <w:t xml:space="preserve">there were </w:t>
      </w:r>
      <w:r w:rsidR="000C301C">
        <w:t>15,048</w:t>
      </w:r>
      <w:r>
        <w:t xml:space="preserve"> cars parked at offsite lots and the City </w:t>
      </w:r>
      <w:r w:rsidR="00DF6BD6">
        <w:t>earned a total of $</w:t>
      </w:r>
      <w:r w:rsidR="000C301C">
        <w:t>97,000</w:t>
      </w:r>
      <w:r w:rsidR="00DF6BD6">
        <w:t xml:space="preserve"> in related offsite parking fees</w:t>
      </w:r>
      <w:r w:rsidR="00E71681">
        <w:t>, which is derived from the $</w:t>
      </w:r>
      <w:r w:rsidR="0042150B">
        <w:t>6.</w:t>
      </w:r>
      <w:r w:rsidR="000C301C">
        <w:t>44</w:t>
      </w:r>
      <w:r w:rsidR="00AC6B28">
        <w:t xml:space="preserve"> per parking space</w:t>
      </w:r>
      <w:r w:rsidR="0042150B">
        <w:t xml:space="preserve"> fee</w:t>
      </w:r>
      <w:r w:rsidR="00E71681">
        <w:t xml:space="preserve"> that supports </w:t>
      </w:r>
      <w:r w:rsidR="0042150B">
        <w:t>public safety</w:t>
      </w:r>
      <w:r w:rsidR="00D122E2">
        <w:t xml:space="preserve"> costs associated with </w:t>
      </w:r>
      <w:r w:rsidR="004F74B9">
        <w:t xml:space="preserve">the </w:t>
      </w:r>
      <w:r w:rsidR="00D122E2">
        <w:t>permitted offsite parking lots</w:t>
      </w:r>
      <w:r w:rsidR="00DF6BD6">
        <w:t xml:space="preserve">. </w:t>
      </w:r>
      <w:r w:rsidR="000B762A">
        <w:t xml:space="preserve">The </w:t>
      </w:r>
      <w:r w:rsidR="00542EB5">
        <w:t>o</w:t>
      </w:r>
      <w:r w:rsidR="008F71C8">
        <w:t>ffsite parking fee</w:t>
      </w:r>
      <w:r w:rsidR="000B762A">
        <w:t xml:space="preserve"> invoices </w:t>
      </w:r>
      <w:r w:rsidR="008F71C8">
        <w:t xml:space="preserve">can take up to </w:t>
      </w:r>
      <w:r w:rsidR="00A14C47">
        <w:t>a few</w:t>
      </w:r>
      <w:r w:rsidR="008F71C8">
        <w:t xml:space="preserve"> </w:t>
      </w:r>
      <w:r w:rsidR="00542EB5">
        <w:t xml:space="preserve">months </w:t>
      </w:r>
      <w:r w:rsidR="008F71C8">
        <w:t xml:space="preserve">to be fully paid. </w:t>
      </w:r>
      <w:r w:rsidR="00DF6BD6">
        <w:t xml:space="preserve">The City </w:t>
      </w:r>
      <w:r>
        <w:t xml:space="preserve">has received </w:t>
      </w:r>
      <w:r w:rsidRPr="006B09BF">
        <w:t>$</w:t>
      </w:r>
      <w:r w:rsidR="00D63969">
        <w:t>63,000</w:t>
      </w:r>
      <w:r>
        <w:t xml:space="preserve"> of </w:t>
      </w:r>
      <w:r w:rsidR="00DF6BD6">
        <w:t xml:space="preserve">the </w:t>
      </w:r>
      <w:r>
        <w:t>offsite parking fees</w:t>
      </w:r>
      <w:r w:rsidR="00DF6BD6">
        <w:t xml:space="preserve"> as of the date of this report</w:t>
      </w:r>
      <w:r>
        <w:t>.</w:t>
      </w:r>
    </w:p>
    <w:p w14:paraId="6963CCD2" w14:textId="77777777" w:rsidR="00FF6F03" w:rsidRDefault="00FF6F03">
      <w:pPr>
        <w:pStyle w:val="BodyText"/>
      </w:pPr>
    </w:p>
    <w:p w14:paraId="34B57ADE" w14:textId="654D73B9" w:rsidR="00FF6F03" w:rsidRDefault="001C5945">
      <w:pPr>
        <w:pStyle w:val="BodyText"/>
        <w:spacing w:before="1"/>
        <w:ind w:left="119" w:right="117"/>
        <w:jc w:val="both"/>
      </w:pPr>
      <w:r w:rsidRPr="006B09BF">
        <w:t>Total Non-NFL event public safety costs were $</w:t>
      </w:r>
      <w:r w:rsidR="000C301C">
        <w:t>1.5 million</w:t>
      </w:r>
      <w:r w:rsidRPr="006B09BF">
        <w:t xml:space="preserve"> </w:t>
      </w:r>
      <w:r w:rsidR="00A95ECD" w:rsidRPr="006B09BF">
        <w:t>a</w:t>
      </w:r>
      <w:r w:rsidR="00CE4F4D">
        <w:t>n</w:t>
      </w:r>
      <w:r w:rsidR="00A95ECD" w:rsidRPr="006B09BF">
        <w:t xml:space="preserve"> </w:t>
      </w:r>
      <w:r w:rsidR="000C301C">
        <w:t>in</w:t>
      </w:r>
      <w:r w:rsidR="00A95ECD" w:rsidRPr="006B09BF">
        <w:t xml:space="preserve">crease </w:t>
      </w:r>
      <w:r w:rsidRPr="006B09BF">
        <w:t>of $</w:t>
      </w:r>
      <w:r w:rsidR="000C301C">
        <w:t>1.1 million</w:t>
      </w:r>
      <w:r w:rsidRPr="006B09BF">
        <w:t xml:space="preserve"> from</w:t>
      </w:r>
      <w:r w:rsidRPr="006B09BF">
        <w:rPr>
          <w:spacing w:val="1"/>
        </w:rPr>
        <w:t xml:space="preserve"> </w:t>
      </w:r>
      <w:r w:rsidRPr="006B09BF">
        <w:t>the</w:t>
      </w:r>
      <w:r w:rsidRPr="006B09BF">
        <w:rPr>
          <w:spacing w:val="-7"/>
        </w:rPr>
        <w:t xml:space="preserve"> </w:t>
      </w:r>
      <w:r w:rsidRPr="006B09BF">
        <w:t>prior</w:t>
      </w:r>
      <w:r w:rsidRPr="006B09BF">
        <w:rPr>
          <w:spacing w:val="-8"/>
        </w:rPr>
        <w:t xml:space="preserve"> </w:t>
      </w:r>
      <w:r w:rsidRPr="006B09BF">
        <w:t>year.</w:t>
      </w:r>
      <w:r w:rsidRPr="006B09BF">
        <w:rPr>
          <w:spacing w:val="-7"/>
        </w:rPr>
        <w:t xml:space="preserve"> </w:t>
      </w:r>
      <w:r w:rsidR="006E60EE">
        <w:rPr>
          <w:spacing w:val="-7"/>
        </w:rPr>
        <w:t xml:space="preserve">The </w:t>
      </w:r>
      <w:r w:rsidR="000C301C">
        <w:rPr>
          <w:spacing w:val="-7"/>
        </w:rPr>
        <w:t>in</w:t>
      </w:r>
      <w:r w:rsidR="006E60EE">
        <w:rPr>
          <w:spacing w:val="-7"/>
        </w:rPr>
        <w:t xml:space="preserve">crease </w:t>
      </w:r>
      <w:r w:rsidRPr="006B09BF">
        <w:t>in</w:t>
      </w:r>
      <w:r w:rsidRPr="006B09BF">
        <w:rPr>
          <w:spacing w:val="-7"/>
        </w:rPr>
        <w:t xml:space="preserve"> </w:t>
      </w:r>
      <w:r w:rsidRPr="006B09BF">
        <w:t>cost</w:t>
      </w:r>
      <w:r w:rsidRPr="006B09BF">
        <w:rPr>
          <w:spacing w:val="-7"/>
        </w:rPr>
        <w:t xml:space="preserve"> </w:t>
      </w:r>
      <w:r w:rsidRPr="006B09BF">
        <w:t>is</w:t>
      </w:r>
      <w:r w:rsidRPr="006B09BF">
        <w:rPr>
          <w:spacing w:val="-7"/>
        </w:rPr>
        <w:t xml:space="preserve"> </w:t>
      </w:r>
      <w:r w:rsidRPr="006B09BF">
        <w:t>due</w:t>
      </w:r>
      <w:r w:rsidRPr="006B09BF">
        <w:rPr>
          <w:spacing w:val="-7"/>
        </w:rPr>
        <w:t xml:space="preserve"> </w:t>
      </w:r>
      <w:r w:rsidRPr="006B09BF">
        <w:t>to</w:t>
      </w:r>
      <w:r w:rsidRPr="006B09BF">
        <w:rPr>
          <w:spacing w:val="-7"/>
        </w:rPr>
        <w:t xml:space="preserve"> </w:t>
      </w:r>
      <w:r w:rsidR="000C301C">
        <w:t>more</w:t>
      </w:r>
      <w:r w:rsidR="006E60EE" w:rsidRPr="006B09BF">
        <w:rPr>
          <w:spacing w:val="-7"/>
        </w:rPr>
        <w:t xml:space="preserve"> </w:t>
      </w:r>
      <w:r w:rsidRPr="006B09BF">
        <w:t>event</w:t>
      </w:r>
      <w:r w:rsidR="00DC2DCA">
        <w:t>s</w:t>
      </w:r>
      <w:r w:rsidRPr="006B09BF">
        <w:rPr>
          <w:spacing w:val="-7"/>
        </w:rPr>
        <w:t xml:space="preserve"> </w:t>
      </w:r>
      <w:r w:rsidRPr="006B09BF">
        <w:t>being</w:t>
      </w:r>
      <w:r w:rsidRPr="006B09BF">
        <w:rPr>
          <w:spacing w:val="-7"/>
        </w:rPr>
        <w:t xml:space="preserve"> </w:t>
      </w:r>
      <w:r w:rsidR="00AC6AFA" w:rsidRPr="006B09BF">
        <w:t xml:space="preserve">held in </w:t>
      </w:r>
      <w:r w:rsidRPr="006B09BF">
        <w:t>the</w:t>
      </w:r>
      <w:r w:rsidRPr="006B09BF">
        <w:rPr>
          <w:spacing w:val="-14"/>
        </w:rPr>
        <w:t xml:space="preserve"> </w:t>
      </w:r>
      <w:r w:rsidRPr="006B09BF">
        <w:t>current</w:t>
      </w:r>
      <w:r w:rsidRPr="006B09BF">
        <w:rPr>
          <w:spacing w:val="-14"/>
        </w:rPr>
        <w:t xml:space="preserve"> </w:t>
      </w:r>
      <w:r w:rsidRPr="006B09BF">
        <w:t>year</w:t>
      </w:r>
      <w:r w:rsidRPr="006B09BF">
        <w:rPr>
          <w:spacing w:val="-15"/>
        </w:rPr>
        <w:t xml:space="preserve"> </w:t>
      </w:r>
      <w:r w:rsidRPr="006B09BF">
        <w:t>when</w:t>
      </w:r>
      <w:r w:rsidRPr="006B09BF">
        <w:rPr>
          <w:spacing w:val="-14"/>
        </w:rPr>
        <w:t xml:space="preserve"> </w:t>
      </w:r>
      <w:r w:rsidRPr="006B09BF">
        <w:t>compared</w:t>
      </w:r>
      <w:r w:rsidRPr="006B09BF">
        <w:rPr>
          <w:spacing w:val="-14"/>
        </w:rPr>
        <w:t xml:space="preserve"> </w:t>
      </w:r>
      <w:r w:rsidRPr="006B09BF">
        <w:t>to</w:t>
      </w:r>
      <w:r w:rsidRPr="006B09BF">
        <w:rPr>
          <w:spacing w:val="-14"/>
        </w:rPr>
        <w:t xml:space="preserve"> </w:t>
      </w:r>
      <w:r w:rsidRPr="006B09BF">
        <w:t>the</w:t>
      </w:r>
      <w:r w:rsidRPr="006B09BF">
        <w:rPr>
          <w:spacing w:val="-15"/>
        </w:rPr>
        <w:t xml:space="preserve"> </w:t>
      </w:r>
      <w:r w:rsidRPr="006B09BF">
        <w:t>prior</w:t>
      </w:r>
      <w:r w:rsidRPr="006B09BF">
        <w:rPr>
          <w:spacing w:val="-14"/>
        </w:rPr>
        <w:t xml:space="preserve"> </w:t>
      </w:r>
      <w:r w:rsidRPr="006B09BF">
        <w:t>year.</w:t>
      </w:r>
      <w:r w:rsidRPr="006B09BF">
        <w:rPr>
          <w:spacing w:val="-14"/>
        </w:rPr>
        <w:t xml:space="preserve"> </w:t>
      </w:r>
      <w:r w:rsidRPr="006B09BF">
        <w:t>Of</w:t>
      </w:r>
      <w:r w:rsidRPr="006B09BF">
        <w:rPr>
          <w:spacing w:val="-15"/>
        </w:rPr>
        <w:t xml:space="preserve"> </w:t>
      </w:r>
      <w:r w:rsidRPr="006B09BF">
        <w:t>these</w:t>
      </w:r>
      <w:r w:rsidRPr="006B09BF">
        <w:rPr>
          <w:spacing w:val="-14"/>
        </w:rPr>
        <w:t xml:space="preserve"> </w:t>
      </w:r>
      <w:r w:rsidRPr="006B09BF">
        <w:t>costs,</w:t>
      </w:r>
      <w:r w:rsidRPr="006B09BF">
        <w:rPr>
          <w:spacing w:val="-14"/>
        </w:rPr>
        <w:t xml:space="preserve"> </w:t>
      </w:r>
      <w:r w:rsidRPr="006B09BF">
        <w:t>$</w:t>
      </w:r>
      <w:r w:rsidR="000C301C">
        <w:t>97,000</w:t>
      </w:r>
      <w:r w:rsidRPr="006B09BF">
        <w:rPr>
          <w:spacing w:val="-14"/>
        </w:rPr>
        <w:t xml:space="preserve"> </w:t>
      </w:r>
      <w:r w:rsidRPr="006B09BF">
        <w:t>was</w:t>
      </w:r>
      <w:r w:rsidRPr="006B09BF">
        <w:rPr>
          <w:spacing w:val="-15"/>
        </w:rPr>
        <w:t xml:space="preserve"> </w:t>
      </w:r>
      <w:r w:rsidRPr="006B09BF">
        <w:t>covere</w:t>
      </w:r>
      <w:r w:rsidR="00AC6AFA" w:rsidRPr="006B09BF">
        <w:t xml:space="preserve">d </w:t>
      </w:r>
      <w:r w:rsidR="00AC6AFA" w:rsidRPr="006B09BF">
        <w:rPr>
          <w:spacing w:val="-64"/>
        </w:rPr>
        <w:t xml:space="preserve">    </w:t>
      </w:r>
      <w:r w:rsidRPr="006B09BF">
        <w:t>by the offsite parking fee. The remaining $</w:t>
      </w:r>
      <w:r w:rsidR="000C301C">
        <w:t>1.4 million</w:t>
      </w:r>
      <w:r w:rsidRPr="006B09BF">
        <w:t xml:space="preserve"> </w:t>
      </w:r>
      <w:r w:rsidR="00066BF0">
        <w:t xml:space="preserve">was </w:t>
      </w:r>
      <w:r w:rsidRPr="006B09BF">
        <w:t xml:space="preserve">invoiced to the </w:t>
      </w:r>
      <w:r w:rsidR="00B72B05">
        <w:t>ManCo</w:t>
      </w:r>
      <w:r w:rsidRPr="006B09BF">
        <w:rPr>
          <w:spacing w:val="-1"/>
        </w:rPr>
        <w:t xml:space="preserve"> </w:t>
      </w:r>
      <w:r w:rsidR="00D63969">
        <w:rPr>
          <w:spacing w:val="-1"/>
        </w:rPr>
        <w:t xml:space="preserve">of </w:t>
      </w:r>
      <w:r w:rsidRPr="006B09BF">
        <w:t>which</w:t>
      </w:r>
      <w:r w:rsidR="00D63969">
        <w:t xml:space="preserve"> $1.1 million has been</w:t>
      </w:r>
      <w:r w:rsidRPr="006B09BF">
        <w:t xml:space="preserve"> reimbursed</w:t>
      </w:r>
      <w:r w:rsidR="006E60EE">
        <w:t xml:space="preserve"> to the City</w:t>
      </w:r>
      <w:r w:rsidRPr="006B09BF">
        <w:t>.</w:t>
      </w:r>
      <w:r w:rsidR="008F71C8">
        <w:t xml:space="preserve"> </w:t>
      </w:r>
      <w:r w:rsidR="008F71C8" w:rsidRPr="00C32F51">
        <w:t xml:space="preserve">Reimbursements usually take between </w:t>
      </w:r>
      <w:r w:rsidR="007C3E1B" w:rsidRPr="00C32F51">
        <w:t>3</w:t>
      </w:r>
      <w:r w:rsidR="000B762A" w:rsidRPr="00C32F51">
        <w:t xml:space="preserve"> to </w:t>
      </w:r>
      <w:r w:rsidR="007C3E1B" w:rsidRPr="00C32F51">
        <w:t>6</w:t>
      </w:r>
      <w:r w:rsidR="008F71C8" w:rsidRPr="00C32F51">
        <w:t xml:space="preserve"> months from the </w:t>
      </w:r>
      <w:r w:rsidR="007C3E1B" w:rsidRPr="00C32F51">
        <w:t xml:space="preserve">event </w:t>
      </w:r>
      <w:r w:rsidR="008F71C8" w:rsidRPr="00C32F51">
        <w:t xml:space="preserve">date </w:t>
      </w:r>
      <w:r w:rsidR="007C3E1B" w:rsidRPr="00C32F51">
        <w:t>due to the timing of third</w:t>
      </w:r>
      <w:r w:rsidR="003C3048" w:rsidRPr="00C32F51">
        <w:t>-</w:t>
      </w:r>
      <w:r w:rsidR="007C3E1B" w:rsidRPr="00C32F51">
        <w:t>party invoices and payment from</w:t>
      </w:r>
      <w:r w:rsidR="00B72B05">
        <w:t xml:space="preserve"> ManCo</w:t>
      </w:r>
      <w:r w:rsidR="008F71C8" w:rsidRPr="00C32F51">
        <w:t>.</w:t>
      </w:r>
    </w:p>
    <w:p w14:paraId="313763AD" w14:textId="77777777" w:rsidR="00FF6F03" w:rsidRDefault="00FF6F03">
      <w:pPr>
        <w:pStyle w:val="BodyText"/>
        <w:spacing w:before="11"/>
        <w:rPr>
          <w:sz w:val="23"/>
        </w:rPr>
      </w:pPr>
    </w:p>
    <w:p w14:paraId="1DA26CB8" w14:textId="0BA0E204" w:rsidR="00FF6F03" w:rsidRDefault="001C5945" w:rsidP="00D324A9">
      <w:pPr>
        <w:pStyle w:val="BodyText"/>
        <w:ind w:left="119" w:right="119"/>
        <w:jc w:val="both"/>
        <w:sectPr w:rsidR="00FF6F03">
          <w:pgSz w:w="12240" w:h="15840"/>
          <w:pgMar w:top="1360" w:right="1320" w:bottom="1200" w:left="1320" w:header="0" w:footer="1012" w:gutter="0"/>
          <w:cols w:space="720"/>
        </w:sectPr>
      </w:pPr>
      <w:r>
        <w:t>Statistics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FY</w:t>
      </w:r>
      <w:r>
        <w:rPr>
          <w:spacing w:val="-9"/>
        </w:rPr>
        <w:t xml:space="preserve"> </w:t>
      </w:r>
      <w:r>
        <w:t>202</w:t>
      </w:r>
      <w:r w:rsidR="000C301C">
        <w:t>4</w:t>
      </w:r>
      <w:r>
        <w:t>/2</w:t>
      </w:r>
      <w:r w:rsidR="000C301C">
        <w:t>5</w:t>
      </w:r>
      <w:r>
        <w:rPr>
          <w:spacing w:val="-8"/>
        </w:rPr>
        <w:t xml:space="preserve"> </w:t>
      </w:r>
      <w:r>
        <w:t>events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shown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Table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comparative</w:t>
      </w:r>
      <w:r>
        <w:rPr>
          <w:spacing w:val="-8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 w:rsidR="00D324A9">
        <w:rPr>
          <w:spacing w:val="-8"/>
        </w:rPr>
        <w:t xml:space="preserve">the last </w:t>
      </w:r>
      <w:r w:rsidR="00D324A9">
        <w:t xml:space="preserve">five years </w:t>
      </w:r>
      <w:r>
        <w:t>of operations are</w:t>
      </w:r>
      <w:r>
        <w:rPr>
          <w:spacing w:val="-1"/>
        </w:rPr>
        <w:t xml:space="preserve"> </w:t>
      </w:r>
      <w:r>
        <w:t>shown in Table</w:t>
      </w:r>
      <w:r>
        <w:rPr>
          <w:spacing w:val="-1"/>
        </w:rPr>
        <w:t xml:space="preserve"> </w:t>
      </w:r>
      <w:r>
        <w:t>2.</w:t>
      </w:r>
      <w:r w:rsidR="00D324A9">
        <w:t xml:space="preserve">  </w:t>
      </w:r>
      <w:r w:rsidR="00EC398F">
        <w:t>Additional historical data</w:t>
      </w:r>
      <w:r w:rsidR="00D324A9">
        <w:t xml:space="preserve"> can be found in the Appendix.</w:t>
      </w:r>
    </w:p>
    <w:p w14:paraId="7B31835D" w14:textId="7E837577" w:rsidR="00FF6F03" w:rsidRDefault="001C5945" w:rsidP="000268B4">
      <w:pPr>
        <w:pStyle w:val="BodyText"/>
        <w:spacing w:before="80"/>
        <w:ind w:right="777"/>
        <w:jc w:val="center"/>
      </w:pPr>
      <w:r>
        <w:lastRenderedPageBreak/>
        <w:t>Table</w:t>
      </w:r>
      <w:r>
        <w:rPr>
          <w:spacing w:val="-1"/>
        </w:rPr>
        <w:t xml:space="preserve"> </w:t>
      </w:r>
      <w:r>
        <w:t>1</w:t>
      </w:r>
    </w:p>
    <w:p w14:paraId="358993A7" w14:textId="143E4175" w:rsidR="00FF6F03" w:rsidRDefault="00FA4BA7">
      <w:pPr>
        <w:pStyle w:val="BodyText"/>
        <w:spacing w:before="2"/>
        <w:rPr>
          <w:sz w:val="20"/>
        </w:rPr>
      </w:pPr>
      <w:r w:rsidRPr="00FA4BA7">
        <w:rPr>
          <w:noProof/>
          <w:sz w:val="20"/>
        </w:rPr>
        <w:drawing>
          <wp:anchor distT="0" distB="0" distL="114300" distR="114300" simplePos="0" relativeHeight="487642624" behindDoc="0" locked="0" layoutInCell="1" allowOverlap="1" wp14:anchorId="4AC315A9" wp14:editId="57F14978">
            <wp:simplePos x="0" y="0"/>
            <wp:positionH relativeFrom="margin">
              <wp:posOffset>-73152</wp:posOffset>
            </wp:positionH>
            <wp:positionV relativeFrom="paragraph">
              <wp:posOffset>234086</wp:posOffset>
            </wp:positionV>
            <wp:extent cx="6534150" cy="362712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1C227" w14:textId="0D6698CE" w:rsidR="000268B4" w:rsidRDefault="000268B4" w:rsidP="0031463E">
      <w:pPr>
        <w:pStyle w:val="BodyText"/>
        <w:spacing w:before="1"/>
      </w:pPr>
    </w:p>
    <w:p w14:paraId="1302FA33" w14:textId="08170191" w:rsidR="00495D64" w:rsidRDefault="008F2BB4" w:rsidP="00495D64">
      <w:pPr>
        <w:pStyle w:val="BodyText"/>
        <w:spacing w:before="80"/>
        <w:ind w:right="777"/>
        <w:jc w:val="center"/>
      </w:pPr>
      <w:r>
        <w:t>Table</w:t>
      </w:r>
      <w:r>
        <w:rPr>
          <w:spacing w:val="-1"/>
        </w:rPr>
        <w:t xml:space="preserve"> </w:t>
      </w:r>
      <w:r>
        <w:t>2</w:t>
      </w:r>
    </w:p>
    <w:p w14:paraId="01D90723" w14:textId="7BC737E9" w:rsidR="00FF6F03" w:rsidRDefault="00BD383F" w:rsidP="00495D64">
      <w:pPr>
        <w:pStyle w:val="BodyText"/>
        <w:spacing w:before="80"/>
        <w:ind w:right="777"/>
        <w:jc w:val="center"/>
        <w:rPr>
          <w:noProof/>
          <w:sz w:val="20"/>
        </w:rPr>
      </w:pPr>
      <w:r w:rsidRPr="00BD383F">
        <w:rPr>
          <w:noProof/>
          <w:sz w:val="20"/>
        </w:rPr>
        <w:drawing>
          <wp:anchor distT="0" distB="0" distL="114300" distR="114300" simplePos="0" relativeHeight="487643648" behindDoc="0" locked="0" layoutInCell="1" allowOverlap="1" wp14:anchorId="32C06C89" wp14:editId="284B236A">
            <wp:simplePos x="0" y="0"/>
            <wp:positionH relativeFrom="margin">
              <wp:posOffset>278892</wp:posOffset>
            </wp:positionH>
            <wp:positionV relativeFrom="paragraph">
              <wp:posOffset>250825</wp:posOffset>
            </wp:positionV>
            <wp:extent cx="5756910" cy="3613785"/>
            <wp:effectExtent l="0" t="0" r="0" b="571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61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0001F" w14:textId="09ED9DB1" w:rsidR="00E6160E" w:rsidRPr="00495D64" w:rsidRDefault="00E6160E" w:rsidP="00495D64">
      <w:pPr>
        <w:pStyle w:val="BodyText"/>
        <w:spacing w:before="80"/>
        <w:ind w:right="777"/>
        <w:jc w:val="center"/>
        <w:rPr>
          <w:noProof/>
          <w:sz w:val="20"/>
        </w:rPr>
      </w:pPr>
    </w:p>
    <w:p w14:paraId="7DF36C54" w14:textId="5BBBB1EB" w:rsidR="00FF6F03" w:rsidRDefault="00FF6F03" w:rsidP="00736914">
      <w:pPr>
        <w:ind w:right="1"/>
        <w:rPr>
          <w:rFonts w:ascii="Calibri"/>
        </w:rPr>
      </w:pPr>
    </w:p>
    <w:p w14:paraId="7E8FCF92" w14:textId="77777777" w:rsidR="00FF6F03" w:rsidRDefault="00FF6F03">
      <w:pPr>
        <w:jc w:val="center"/>
        <w:rPr>
          <w:rFonts w:ascii="Calibri"/>
        </w:rPr>
        <w:sectPr w:rsidR="00FF6F03" w:rsidSect="008F2BB4">
          <w:footerReference w:type="default" r:id="rId12"/>
          <w:pgSz w:w="12240" w:h="15840"/>
          <w:pgMar w:top="600" w:right="810" w:bottom="600" w:left="1140" w:header="0" w:footer="550" w:gutter="0"/>
          <w:cols w:space="720"/>
          <w:docGrid w:linePitch="299"/>
        </w:sectPr>
      </w:pPr>
    </w:p>
    <w:p w14:paraId="07D71930" w14:textId="1A0A997E" w:rsidR="00831BF5" w:rsidRDefault="00831BF5" w:rsidP="00831BF5">
      <w:pPr>
        <w:pStyle w:val="BodyText"/>
        <w:ind w:left="119" w:right="118"/>
        <w:jc w:val="both"/>
      </w:pPr>
      <w:r>
        <w:lastRenderedPageBreak/>
        <w:t>Table 3 summarizes ticketed Non-NFL revenues and expenditures by event reported by ManCo as of the report date. There were 4 ticketed Non-NFL events held in the first quarter of FY 2024/25 and generated an average net revenue of $664,000 per event. The inclusion of this information is to provide a greater level of transparency and provide the overall financial results of the Non-NFL events.</w:t>
      </w:r>
    </w:p>
    <w:p w14:paraId="139E17C9" w14:textId="479541DF" w:rsidR="00831BF5" w:rsidRDefault="00831BF5" w:rsidP="00831BF5">
      <w:pPr>
        <w:pStyle w:val="BodyText"/>
        <w:ind w:left="119" w:right="118"/>
        <w:jc w:val="both"/>
      </w:pPr>
    </w:p>
    <w:p w14:paraId="6E9E3128" w14:textId="4684A6D1" w:rsidR="00831BF5" w:rsidRDefault="00831BF5" w:rsidP="00831BF5">
      <w:pPr>
        <w:pStyle w:val="BodyText"/>
        <w:spacing w:before="80"/>
        <w:ind w:left="120" w:right="119"/>
        <w:jc w:val="center"/>
        <w:rPr>
          <w:spacing w:val="-1"/>
        </w:rPr>
      </w:pPr>
      <w:r>
        <w:rPr>
          <w:spacing w:val="-1"/>
        </w:rPr>
        <w:t>Table 3</w:t>
      </w:r>
    </w:p>
    <w:p w14:paraId="73FB2807" w14:textId="77777777" w:rsidR="00D62BD7" w:rsidRDefault="00D62BD7" w:rsidP="00831BF5">
      <w:pPr>
        <w:pStyle w:val="BodyText"/>
        <w:spacing w:before="80"/>
        <w:ind w:left="120" w:right="119"/>
        <w:jc w:val="center"/>
        <w:rPr>
          <w:spacing w:val="-1"/>
        </w:rPr>
      </w:pPr>
    </w:p>
    <w:p w14:paraId="2E43B1C6" w14:textId="78256DAA" w:rsidR="00D62BD7" w:rsidRDefault="00B03F14" w:rsidP="00831BF5">
      <w:pPr>
        <w:pStyle w:val="BodyText"/>
        <w:spacing w:before="80"/>
        <w:ind w:left="120" w:right="119"/>
        <w:jc w:val="center"/>
        <w:rPr>
          <w:spacing w:val="-1"/>
        </w:rPr>
      </w:pPr>
      <w:r w:rsidRPr="00B03F14">
        <w:rPr>
          <w:noProof/>
          <w:spacing w:val="-1"/>
        </w:rPr>
        <w:drawing>
          <wp:inline distT="0" distB="0" distL="0" distR="0" wp14:anchorId="777B536D" wp14:editId="42815EFA">
            <wp:extent cx="5572125" cy="16954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96CDD" w14:textId="6658D6AE" w:rsidR="00831BF5" w:rsidRDefault="00831BF5">
      <w:pPr>
        <w:rPr>
          <w:spacing w:val="-1"/>
          <w:sz w:val="24"/>
          <w:szCs w:val="24"/>
        </w:rPr>
      </w:pPr>
      <w:r>
        <w:rPr>
          <w:spacing w:val="-1"/>
        </w:rPr>
        <w:br w:type="page"/>
      </w:r>
    </w:p>
    <w:p w14:paraId="2D32CD0F" w14:textId="4928DB78" w:rsidR="00FF6F03" w:rsidRDefault="001C5945" w:rsidP="00831BF5">
      <w:pPr>
        <w:pStyle w:val="BodyText"/>
        <w:spacing w:before="80"/>
        <w:ind w:left="120" w:right="119"/>
        <w:jc w:val="both"/>
      </w:pPr>
      <w:r w:rsidRPr="00C41CD5">
        <w:rPr>
          <w:spacing w:val="-1"/>
        </w:rPr>
        <w:lastRenderedPageBreak/>
        <w:t>Table</w:t>
      </w:r>
      <w:r w:rsidRPr="00C41CD5">
        <w:rPr>
          <w:spacing w:val="-15"/>
        </w:rPr>
        <w:t xml:space="preserve"> </w:t>
      </w:r>
      <w:r w:rsidR="00831BF5">
        <w:rPr>
          <w:spacing w:val="-1"/>
        </w:rPr>
        <w:t>4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and</w:t>
      </w:r>
      <w:r w:rsidRPr="00C41CD5">
        <w:rPr>
          <w:spacing w:val="-16"/>
        </w:rPr>
        <w:t xml:space="preserve"> </w:t>
      </w:r>
      <w:r w:rsidR="00831BF5">
        <w:rPr>
          <w:spacing w:val="-1"/>
        </w:rPr>
        <w:t>5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show</w:t>
      </w:r>
      <w:r w:rsidRPr="00C41CD5">
        <w:rPr>
          <w:spacing w:val="-16"/>
        </w:rPr>
        <w:t xml:space="preserve"> </w:t>
      </w:r>
      <w:r w:rsidRPr="00C41CD5">
        <w:rPr>
          <w:spacing w:val="-1"/>
        </w:rPr>
        <w:t>Non-NFL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net</w:t>
      </w:r>
      <w:r w:rsidRPr="00C41CD5">
        <w:rPr>
          <w:spacing w:val="-16"/>
        </w:rPr>
        <w:t xml:space="preserve"> </w:t>
      </w:r>
      <w:r w:rsidRPr="00C41CD5">
        <w:rPr>
          <w:spacing w:val="-1"/>
        </w:rPr>
        <w:t>revenue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by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event</w:t>
      </w:r>
      <w:r w:rsidRPr="00C41CD5">
        <w:rPr>
          <w:spacing w:val="-15"/>
        </w:rPr>
        <w:t xml:space="preserve"> </w:t>
      </w:r>
      <w:r w:rsidRPr="00C41CD5">
        <w:rPr>
          <w:spacing w:val="-1"/>
        </w:rPr>
        <w:t>type</w:t>
      </w:r>
      <w:r w:rsidRPr="00C41CD5">
        <w:rPr>
          <w:spacing w:val="-16"/>
        </w:rPr>
        <w:t xml:space="preserve"> </w:t>
      </w:r>
      <w:r w:rsidRPr="00C41CD5">
        <w:rPr>
          <w:spacing w:val="-1"/>
        </w:rPr>
        <w:t>and</w:t>
      </w:r>
      <w:r w:rsidRPr="00C41CD5">
        <w:rPr>
          <w:spacing w:val="-15"/>
        </w:rPr>
        <w:t xml:space="preserve"> </w:t>
      </w:r>
      <w:r w:rsidRPr="00C41CD5">
        <w:t>event</w:t>
      </w:r>
      <w:r w:rsidRPr="00C41CD5">
        <w:rPr>
          <w:spacing w:val="-16"/>
        </w:rPr>
        <w:t xml:space="preserve"> </w:t>
      </w:r>
      <w:r w:rsidRPr="00C41CD5">
        <w:t>revenue</w:t>
      </w:r>
      <w:r w:rsidRPr="00C41CD5">
        <w:rPr>
          <w:spacing w:val="-15"/>
        </w:rPr>
        <w:t xml:space="preserve"> </w:t>
      </w:r>
      <w:r w:rsidRPr="00C41CD5">
        <w:t>and</w:t>
      </w:r>
      <w:r w:rsidRPr="00C41CD5">
        <w:rPr>
          <w:spacing w:val="-16"/>
        </w:rPr>
        <w:t xml:space="preserve"> </w:t>
      </w:r>
      <w:r w:rsidRPr="00C41CD5">
        <w:t>expenses</w:t>
      </w:r>
      <w:r w:rsidRPr="00C41CD5">
        <w:rPr>
          <w:spacing w:val="-64"/>
        </w:rPr>
        <w:t xml:space="preserve"> </w:t>
      </w:r>
      <w:r w:rsidRPr="00C41CD5">
        <w:t>by</w:t>
      </w:r>
      <w:r w:rsidRPr="00C41CD5">
        <w:rPr>
          <w:spacing w:val="-9"/>
        </w:rPr>
        <w:t xml:space="preserve"> </w:t>
      </w:r>
      <w:r w:rsidRPr="00C41CD5">
        <w:t>category.</w:t>
      </w:r>
      <w:r>
        <w:rPr>
          <w:spacing w:val="-8"/>
        </w:rPr>
        <w:t xml:space="preserve"> </w:t>
      </w:r>
      <w:r>
        <w:t>For FY 202</w:t>
      </w:r>
      <w:r w:rsidR="00831BF5">
        <w:t>4</w:t>
      </w:r>
      <w:r>
        <w:t>/2</w:t>
      </w:r>
      <w:r w:rsidR="00831BF5">
        <w:t>5</w:t>
      </w:r>
      <w:r>
        <w:t xml:space="preserve">, </w:t>
      </w:r>
      <w:r w:rsidR="00B72B05">
        <w:t>ManCo</w:t>
      </w:r>
      <w:r>
        <w:t xml:space="preserve"> anticipates Non-NFL events to </w:t>
      </w:r>
      <w:r w:rsidR="00593CBA">
        <w:t xml:space="preserve">result in estimated </w:t>
      </w:r>
      <w:r>
        <w:t xml:space="preserve">net </w:t>
      </w:r>
      <w:r w:rsidR="003C5986">
        <w:t>revenue</w:t>
      </w:r>
      <w:r>
        <w:t xml:space="preserve"> </w:t>
      </w:r>
      <w:r w:rsidR="00593CBA">
        <w:t>of $</w:t>
      </w:r>
      <w:r w:rsidR="00831BF5">
        <w:t>6</w:t>
      </w:r>
      <w:r w:rsidR="00593CBA">
        <w:t xml:space="preserve"> million</w:t>
      </w:r>
      <w:r>
        <w:t>, as cited in the FY 202</w:t>
      </w:r>
      <w:r w:rsidR="00831BF5">
        <w:t>4</w:t>
      </w:r>
      <w:r>
        <w:t>/2</w:t>
      </w:r>
      <w:r w:rsidR="00831BF5">
        <w:t>5</w:t>
      </w:r>
      <w:r>
        <w:t xml:space="preserve"> Adopted</w:t>
      </w:r>
      <w:r>
        <w:rPr>
          <w:spacing w:val="1"/>
        </w:rPr>
        <w:t xml:space="preserve"> </w:t>
      </w:r>
      <w:r>
        <w:t>Stadium Authority Budget. In the first quarter of FY 202</w:t>
      </w:r>
      <w:r w:rsidR="00831BF5">
        <w:t>4</w:t>
      </w:r>
      <w:r>
        <w:t>/2</w:t>
      </w:r>
      <w:r w:rsidR="00831BF5">
        <w:t>5</w:t>
      </w:r>
      <w:r>
        <w:t>, ticketed events and non-ticketed special events contributed $</w:t>
      </w:r>
      <w:r w:rsidR="00831BF5">
        <w:t>2.7 million</w:t>
      </w:r>
      <w:r>
        <w:t xml:space="preserve"> and $</w:t>
      </w:r>
      <w:r w:rsidR="00831BF5">
        <w:t>643</w:t>
      </w:r>
      <w:r>
        <w:t xml:space="preserve">,000 in net </w:t>
      </w:r>
      <w:r w:rsidR="009F53B6">
        <w:t>revenue</w:t>
      </w:r>
      <w:r>
        <w:t>, respectively.</w:t>
      </w:r>
      <w:r>
        <w:rPr>
          <w:spacing w:val="1"/>
        </w:rPr>
        <w:t xml:space="preserve"> </w:t>
      </w:r>
      <w:r w:rsidR="00D04BCE">
        <w:rPr>
          <w:spacing w:val="1"/>
        </w:rPr>
        <w:t>There was also</w:t>
      </w:r>
      <w:r w:rsidR="000A6E81">
        <w:rPr>
          <w:spacing w:val="1"/>
        </w:rPr>
        <w:t xml:space="preserve"> additional</w:t>
      </w:r>
      <w:r w:rsidR="00D04BCE">
        <w:rPr>
          <w:spacing w:val="1"/>
        </w:rPr>
        <w:t xml:space="preserve"> </w:t>
      </w:r>
      <w:r w:rsidR="000A6E81">
        <w:rPr>
          <w:spacing w:val="1"/>
        </w:rPr>
        <w:t>interest income of $</w:t>
      </w:r>
      <w:r w:rsidR="00831BF5">
        <w:rPr>
          <w:spacing w:val="1"/>
        </w:rPr>
        <w:t>618</w:t>
      </w:r>
      <w:r w:rsidR="000A6E81">
        <w:rPr>
          <w:spacing w:val="1"/>
        </w:rPr>
        <w:t>,000 earned on Non-NFL events cash reserves. Offset by $</w:t>
      </w:r>
      <w:r w:rsidR="00831BF5">
        <w:rPr>
          <w:spacing w:val="1"/>
        </w:rPr>
        <w:t>407</w:t>
      </w:r>
      <w:r w:rsidR="000A6E81">
        <w:rPr>
          <w:spacing w:val="1"/>
        </w:rPr>
        <w:t xml:space="preserve">,000 of non-event specific other expenses, </w:t>
      </w:r>
      <w:r w:rsidR="00B72B05">
        <w:rPr>
          <w:spacing w:val="1"/>
        </w:rPr>
        <w:t>ManCo</w:t>
      </w:r>
      <w:r w:rsidR="000A6E81">
        <w:rPr>
          <w:spacing w:val="1"/>
        </w:rPr>
        <w:t xml:space="preserve"> reported a net </w:t>
      </w:r>
      <w:r w:rsidR="009F53B6">
        <w:rPr>
          <w:spacing w:val="1"/>
        </w:rPr>
        <w:t>revenue</w:t>
      </w:r>
      <w:r w:rsidR="000A6E81">
        <w:rPr>
          <w:spacing w:val="1"/>
        </w:rPr>
        <w:t xml:space="preserve"> of $</w:t>
      </w:r>
      <w:r w:rsidR="00831BF5">
        <w:rPr>
          <w:spacing w:val="1"/>
        </w:rPr>
        <w:t>3.5</w:t>
      </w:r>
      <w:r w:rsidR="000A6E81">
        <w:rPr>
          <w:spacing w:val="1"/>
        </w:rPr>
        <w:t xml:space="preserve"> million for the current reporting period. </w:t>
      </w:r>
    </w:p>
    <w:p w14:paraId="10F1816F" w14:textId="39BF0BCD" w:rsidR="00FF6F03" w:rsidRDefault="00FF6F03">
      <w:pPr>
        <w:pStyle w:val="BodyText"/>
      </w:pPr>
    </w:p>
    <w:p w14:paraId="686784A7" w14:textId="1D2EBBC8" w:rsidR="00831BF5" w:rsidRDefault="00831BF5">
      <w:pPr>
        <w:pStyle w:val="BodyText"/>
      </w:pPr>
    </w:p>
    <w:p w14:paraId="1BFF2FA8" w14:textId="2BE90081" w:rsidR="00FF6F03" w:rsidRDefault="001C5945">
      <w:pPr>
        <w:pStyle w:val="BodyText"/>
        <w:ind w:left="777" w:right="777"/>
        <w:jc w:val="center"/>
      </w:pPr>
      <w:r>
        <w:t xml:space="preserve">Table </w:t>
      </w:r>
      <w:r w:rsidR="005F254B">
        <w:t>4</w:t>
      </w:r>
    </w:p>
    <w:p w14:paraId="5A1652F5" w14:textId="77777777" w:rsidR="006C33BC" w:rsidRDefault="006C33BC">
      <w:pPr>
        <w:pStyle w:val="BodyText"/>
        <w:ind w:left="777" w:right="777"/>
        <w:jc w:val="center"/>
      </w:pPr>
    </w:p>
    <w:p w14:paraId="628D024A" w14:textId="38A98313" w:rsidR="006C33BC" w:rsidRDefault="006C33BC">
      <w:pPr>
        <w:pStyle w:val="BodyText"/>
        <w:ind w:left="777" w:right="777"/>
        <w:jc w:val="center"/>
      </w:pPr>
      <w:r w:rsidRPr="00B03F14">
        <w:rPr>
          <w:noProof/>
          <w:sz w:val="19"/>
        </w:rPr>
        <w:drawing>
          <wp:anchor distT="0" distB="0" distL="114300" distR="114300" simplePos="0" relativeHeight="487635456" behindDoc="0" locked="0" layoutInCell="1" allowOverlap="1" wp14:anchorId="545C9834" wp14:editId="0C0CE9F7">
            <wp:simplePos x="0" y="0"/>
            <wp:positionH relativeFrom="margin">
              <wp:align>center</wp:align>
            </wp:positionH>
            <wp:positionV relativeFrom="paragraph">
              <wp:posOffset>62230</wp:posOffset>
            </wp:positionV>
            <wp:extent cx="6780530" cy="2695575"/>
            <wp:effectExtent l="0" t="0" r="1270" b="9525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FBDBE" w14:textId="6E3C7653" w:rsidR="00FF6F03" w:rsidRDefault="00FF6F03" w:rsidP="006C33BC">
      <w:pPr>
        <w:pStyle w:val="BodyText"/>
        <w:spacing w:before="4"/>
        <w:rPr>
          <w:sz w:val="19"/>
        </w:rPr>
        <w:sectPr w:rsidR="00FF6F03">
          <w:footerReference w:type="default" r:id="rId15"/>
          <w:pgSz w:w="12240" w:h="15840"/>
          <w:pgMar w:top="1360" w:right="1320" w:bottom="1200" w:left="1320" w:header="0" w:footer="1012" w:gutter="0"/>
          <w:pgNumType w:start="6"/>
          <w:cols w:space="720"/>
        </w:sectPr>
      </w:pPr>
    </w:p>
    <w:p w14:paraId="0C1EF738" w14:textId="254B0B45" w:rsidR="00FF6F03" w:rsidRDefault="001C5945">
      <w:pPr>
        <w:pStyle w:val="BodyText"/>
        <w:spacing w:before="80"/>
        <w:ind w:left="777" w:right="777"/>
        <w:jc w:val="center"/>
      </w:pPr>
      <w:r>
        <w:lastRenderedPageBreak/>
        <w:t xml:space="preserve">Table </w:t>
      </w:r>
      <w:r w:rsidR="003714A8">
        <w:t>5</w:t>
      </w:r>
    </w:p>
    <w:p w14:paraId="1725EF71" w14:textId="77777777" w:rsidR="0002164B" w:rsidRDefault="0002164B">
      <w:pPr>
        <w:pStyle w:val="BodyText"/>
        <w:spacing w:before="80"/>
        <w:ind w:left="777" w:right="777"/>
        <w:jc w:val="center"/>
      </w:pPr>
    </w:p>
    <w:p w14:paraId="1AFEE6FA" w14:textId="0EC5B6BD" w:rsidR="00FF6F03" w:rsidRDefault="003714A8">
      <w:pPr>
        <w:pStyle w:val="BodyText"/>
        <w:spacing w:before="7"/>
        <w:rPr>
          <w:sz w:val="25"/>
        </w:rPr>
      </w:pPr>
      <w:r w:rsidRPr="003714A8">
        <w:rPr>
          <w:noProof/>
          <w:sz w:val="25"/>
        </w:rPr>
        <w:drawing>
          <wp:anchor distT="0" distB="0" distL="114300" distR="114300" simplePos="0" relativeHeight="487619072" behindDoc="0" locked="0" layoutInCell="1" allowOverlap="1" wp14:anchorId="62273408" wp14:editId="3FE47FFC">
            <wp:simplePos x="0" y="0"/>
            <wp:positionH relativeFrom="margin">
              <wp:align>center</wp:align>
            </wp:positionH>
            <wp:positionV relativeFrom="paragraph">
              <wp:posOffset>4197</wp:posOffset>
            </wp:positionV>
            <wp:extent cx="4675505" cy="5629275"/>
            <wp:effectExtent l="0" t="0" r="0" b="9525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92BF8" w14:textId="77777777" w:rsidR="00FF6F03" w:rsidRDefault="00FF6F03">
      <w:pPr>
        <w:rPr>
          <w:sz w:val="19"/>
        </w:rPr>
        <w:sectPr w:rsidR="00FF6F03">
          <w:pgSz w:w="12240" w:h="15840"/>
          <w:pgMar w:top="1360" w:right="1320" w:bottom="1200" w:left="1320" w:header="0" w:footer="1012" w:gutter="0"/>
          <w:cols w:space="720"/>
        </w:sectPr>
      </w:pPr>
    </w:p>
    <w:p w14:paraId="0E189C31" w14:textId="77777777" w:rsidR="00FF6F03" w:rsidRDefault="001C5945">
      <w:pPr>
        <w:pStyle w:val="Heading1"/>
        <w:jc w:val="both"/>
      </w:pPr>
      <w:bookmarkStart w:id="3" w:name="_TOC_250009"/>
      <w:r>
        <w:rPr>
          <w:color w:val="355E91"/>
        </w:rPr>
        <w:lastRenderedPageBreak/>
        <w:t>Discretionary</w:t>
      </w:r>
      <w:r>
        <w:rPr>
          <w:color w:val="355E91"/>
          <w:spacing w:val="-3"/>
        </w:rPr>
        <w:t xml:space="preserve"> </w:t>
      </w:r>
      <w:bookmarkEnd w:id="3"/>
      <w:r>
        <w:rPr>
          <w:color w:val="355E91"/>
        </w:rPr>
        <w:t>Fund</w:t>
      </w:r>
    </w:p>
    <w:p w14:paraId="612CC822" w14:textId="35AEDD5D" w:rsidR="00FF6F03" w:rsidRDefault="001C5945">
      <w:pPr>
        <w:pStyle w:val="BodyText"/>
        <w:ind w:left="120" w:right="118"/>
        <w:jc w:val="both"/>
      </w:pPr>
      <w:r>
        <w:t>The Discretionary Fund is funded by revenue equal to 50% of the Non-NFL event ticket</w:t>
      </w:r>
      <w:r>
        <w:rPr>
          <w:spacing w:val="1"/>
        </w:rPr>
        <w:t xml:space="preserve"> </w:t>
      </w:r>
      <w:r>
        <w:t xml:space="preserve">surcharge of $4 per ticket. </w:t>
      </w:r>
      <w:r w:rsidR="00A250AD">
        <w:t xml:space="preserve">The </w:t>
      </w:r>
      <w:r w:rsidR="00091668">
        <w:t>four</w:t>
      </w:r>
      <w:r w:rsidR="00A250AD">
        <w:t xml:space="preserve"> ticketed Non-NFL event </w:t>
      </w:r>
      <w:r w:rsidR="004C5217">
        <w:t xml:space="preserve">is projected to contribute approximately </w:t>
      </w:r>
      <w:r w:rsidR="00A250AD">
        <w:t>$</w:t>
      </w:r>
      <w:r w:rsidR="00091668">
        <w:t>317</w:t>
      </w:r>
      <w:r w:rsidR="008C68F5">
        <w:t>,000 to the Discretionary Fund in the report</w:t>
      </w:r>
      <w:r w:rsidR="005C7241">
        <w:t>ing</w:t>
      </w:r>
      <w:r w:rsidR="008C68F5">
        <w:t xml:space="preserve"> period. </w:t>
      </w:r>
      <w:r w:rsidR="004C5217">
        <w:t xml:space="preserve">This is based on the estimated attendance provided by </w:t>
      </w:r>
      <w:r w:rsidR="00B72B05">
        <w:t>ManCo</w:t>
      </w:r>
      <w:r w:rsidR="004C5217">
        <w:t>.</w:t>
      </w:r>
      <w:r w:rsidR="008C68F5">
        <w:t xml:space="preserve"> </w:t>
      </w:r>
      <w:r>
        <w:t>Table</w:t>
      </w:r>
      <w:r>
        <w:rPr>
          <w:spacing w:val="63"/>
        </w:rPr>
        <w:t xml:space="preserve"> </w:t>
      </w:r>
      <w:r w:rsidR="00091668">
        <w:rPr>
          <w:spacing w:val="63"/>
        </w:rPr>
        <w:t>6</w:t>
      </w:r>
      <w:r>
        <w:rPr>
          <w:spacing w:val="62"/>
        </w:rPr>
        <w:t xml:space="preserve"> </w:t>
      </w:r>
      <w:r>
        <w:t>shows</w:t>
      </w:r>
      <w:r>
        <w:rPr>
          <w:spacing w:val="64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revenues</w:t>
      </w:r>
      <w:r>
        <w:rPr>
          <w:spacing w:val="62"/>
        </w:rPr>
        <w:t xml:space="preserve"> </w:t>
      </w:r>
      <w:r>
        <w:t>and</w:t>
      </w:r>
      <w:r>
        <w:rPr>
          <w:spacing w:val="63"/>
        </w:rPr>
        <w:t xml:space="preserve"> </w:t>
      </w:r>
      <w:r>
        <w:t>expenses</w:t>
      </w:r>
      <w:r>
        <w:rPr>
          <w:spacing w:val="63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Discretionary</w:t>
      </w:r>
      <w:r>
        <w:rPr>
          <w:spacing w:val="62"/>
        </w:rPr>
        <w:t xml:space="preserve"> </w:t>
      </w:r>
      <w:r>
        <w:t>Fund</w:t>
      </w:r>
      <w:r w:rsidR="005309D6">
        <w:t xml:space="preserve"> </w:t>
      </w:r>
      <w:r w:rsidR="00B03F14">
        <w:t>for the last five years</w:t>
      </w:r>
      <w:r>
        <w:t>.</w:t>
      </w:r>
      <w:r>
        <w:rPr>
          <w:spacing w:val="-1"/>
        </w:rPr>
        <w:t xml:space="preserve"> </w:t>
      </w:r>
      <w:r w:rsidR="00B03F14">
        <w:t xml:space="preserve">Additional historical data can be found in the Appendix. </w:t>
      </w:r>
      <w:r>
        <w:t>The</w:t>
      </w:r>
      <w:r>
        <w:rPr>
          <w:spacing w:val="-1"/>
        </w:rPr>
        <w:t xml:space="preserve"> </w:t>
      </w:r>
      <w:r>
        <w:t>balance at</w:t>
      </w:r>
      <w:r>
        <w:rPr>
          <w:spacing w:val="-1"/>
        </w:rPr>
        <w:t xml:space="preserve"> </w:t>
      </w:r>
      <w:r>
        <w:t>the end</w:t>
      </w:r>
      <w:r>
        <w:rPr>
          <w:spacing w:val="-1"/>
        </w:rPr>
        <w:t xml:space="preserve"> </w:t>
      </w:r>
      <w:r>
        <w:t>of this</w:t>
      </w:r>
      <w:r>
        <w:rPr>
          <w:spacing w:val="-1"/>
        </w:rPr>
        <w:t xml:space="preserve"> </w:t>
      </w:r>
      <w:r>
        <w:t>reporting period</w:t>
      </w:r>
      <w:r>
        <w:rPr>
          <w:spacing w:val="-1"/>
        </w:rPr>
        <w:t xml:space="preserve"> </w:t>
      </w:r>
      <w:r>
        <w:t>was $</w:t>
      </w:r>
      <w:r w:rsidR="00091668">
        <w:t>2.8</w:t>
      </w:r>
      <w:r w:rsidR="008C68F5">
        <w:rPr>
          <w:spacing w:val="-1"/>
        </w:rPr>
        <w:t xml:space="preserve"> </w:t>
      </w:r>
      <w:r>
        <w:t>million.</w:t>
      </w:r>
    </w:p>
    <w:p w14:paraId="0E06B35F" w14:textId="77777777" w:rsidR="00FF6F03" w:rsidRDefault="00FF6F03">
      <w:pPr>
        <w:pStyle w:val="BodyText"/>
      </w:pPr>
    </w:p>
    <w:p w14:paraId="321BF005" w14:textId="70C57165" w:rsidR="00FF6F03" w:rsidRDefault="001C5945">
      <w:pPr>
        <w:pStyle w:val="BodyText"/>
        <w:ind w:left="777" w:right="777"/>
        <w:jc w:val="center"/>
      </w:pPr>
      <w:r>
        <w:t>Table</w:t>
      </w:r>
      <w:r>
        <w:rPr>
          <w:spacing w:val="-1"/>
        </w:rPr>
        <w:t xml:space="preserve"> </w:t>
      </w:r>
      <w:r w:rsidR="00091668">
        <w:rPr>
          <w:spacing w:val="-1"/>
        </w:rPr>
        <w:t>6</w:t>
      </w:r>
    </w:p>
    <w:p w14:paraId="339CD4C8" w14:textId="77777777" w:rsidR="00F01E1B" w:rsidRDefault="00F01E1B">
      <w:pPr>
        <w:pStyle w:val="BodyText"/>
        <w:ind w:left="777" w:right="777"/>
        <w:jc w:val="center"/>
      </w:pPr>
    </w:p>
    <w:p w14:paraId="74D3C59B" w14:textId="5F722981" w:rsidR="00FF6F03" w:rsidRDefault="00B03F14" w:rsidP="00DE3F10">
      <w:pPr>
        <w:pStyle w:val="BodyText"/>
        <w:spacing w:before="10"/>
        <w:jc w:val="center"/>
        <w:rPr>
          <w:sz w:val="23"/>
        </w:rPr>
      </w:pPr>
      <w:r w:rsidRPr="00B03F14">
        <w:rPr>
          <w:noProof/>
          <w:sz w:val="23"/>
        </w:rPr>
        <w:drawing>
          <wp:inline distT="0" distB="0" distL="0" distR="0" wp14:anchorId="6F486008" wp14:editId="5044F114">
            <wp:extent cx="5895006" cy="19145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30" cy="191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CAAF" w14:textId="5B3B1D12" w:rsidR="00FF6F03" w:rsidRDefault="00FF6F03">
      <w:pPr>
        <w:pStyle w:val="BodyText"/>
        <w:spacing w:before="9"/>
        <w:rPr>
          <w:sz w:val="28"/>
        </w:rPr>
      </w:pPr>
    </w:p>
    <w:p w14:paraId="657C93AF" w14:textId="77777777" w:rsidR="00FF6F03" w:rsidRDefault="001C5945">
      <w:pPr>
        <w:pStyle w:val="Heading1"/>
        <w:spacing w:before="0"/>
      </w:pPr>
      <w:bookmarkStart w:id="4" w:name="_TOC_250008"/>
      <w:r>
        <w:rPr>
          <w:color w:val="355E91"/>
        </w:rPr>
        <w:t>Stadium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Builder</w:t>
      </w:r>
      <w:r>
        <w:rPr>
          <w:color w:val="355E91"/>
          <w:spacing w:val="-1"/>
        </w:rPr>
        <w:t xml:space="preserve"> </w:t>
      </w:r>
      <w:bookmarkEnd w:id="4"/>
      <w:r>
        <w:rPr>
          <w:color w:val="355E91"/>
        </w:rPr>
        <w:t>Licenses</w:t>
      </w:r>
    </w:p>
    <w:p w14:paraId="1A73FACD" w14:textId="178F068C" w:rsidR="00FF6F03" w:rsidRDefault="001C5945" w:rsidP="005E5157">
      <w:pPr>
        <w:pStyle w:val="BodyText"/>
        <w:ind w:left="115"/>
        <w:jc w:val="both"/>
      </w:pPr>
      <w:r>
        <w:t>The</w:t>
      </w:r>
      <w:r>
        <w:rPr>
          <w:spacing w:val="14"/>
        </w:rPr>
        <w:t xml:space="preserve"> </w:t>
      </w:r>
      <w:r>
        <w:t>total</w:t>
      </w:r>
      <w:r>
        <w:rPr>
          <w:spacing w:val="15"/>
        </w:rPr>
        <w:t xml:space="preserve"> </w:t>
      </w:r>
      <w:r>
        <w:t>principal</w:t>
      </w:r>
      <w:r>
        <w:rPr>
          <w:spacing w:val="14"/>
        </w:rPr>
        <w:t xml:space="preserve"> </w:t>
      </w:r>
      <w:r>
        <w:t>value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currently</w:t>
      </w:r>
      <w:r>
        <w:rPr>
          <w:spacing w:val="14"/>
        </w:rPr>
        <w:t xml:space="preserve"> </w:t>
      </w:r>
      <w:r>
        <w:t>active</w:t>
      </w:r>
      <w:r>
        <w:rPr>
          <w:spacing w:val="14"/>
        </w:rPr>
        <w:t xml:space="preserve"> </w:t>
      </w:r>
      <w:r>
        <w:t>Stadium</w:t>
      </w:r>
      <w:r>
        <w:rPr>
          <w:spacing w:val="14"/>
        </w:rPr>
        <w:t xml:space="preserve"> </w:t>
      </w:r>
      <w:r>
        <w:t>Builder</w:t>
      </w:r>
      <w:r>
        <w:rPr>
          <w:spacing w:val="14"/>
        </w:rPr>
        <w:t xml:space="preserve"> </w:t>
      </w:r>
      <w:r>
        <w:t>Licenses</w:t>
      </w:r>
      <w:r>
        <w:rPr>
          <w:spacing w:val="15"/>
        </w:rPr>
        <w:t xml:space="preserve"> </w:t>
      </w:r>
      <w:r>
        <w:t>(“SBLs”)</w:t>
      </w:r>
      <w:r>
        <w:rPr>
          <w:spacing w:val="14"/>
        </w:rPr>
        <w:t xml:space="preserve"> </w:t>
      </w:r>
      <w:r>
        <w:t>is</w:t>
      </w:r>
      <w:r w:rsidR="005E5157">
        <w:t xml:space="preserve"> </w:t>
      </w:r>
      <w:r>
        <w:t>$5</w:t>
      </w:r>
      <w:r w:rsidR="001E401D">
        <w:t>57</w:t>
      </w:r>
      <w:r>
        <w:rPr>
          <w:spacing w:val="-2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t>202</w:t>
      </w:r>
      <w:r w:rsidR="001E401D">
        <w:t>4</w:t>
      </w:r>
      <w:r>
        <w:t>,</w:t>
      </w:r>
      <w:r>
        <w:rPr>
          <w:spacing w:val="2"/>
        </w:rPr>
        <w:t xml:space="preserve"> </w:t>
      </w:r>
      <w:r>
        <w:t>9</w:t>
      </w:r>
      <w:r w:rsidR="005309D6">
        <w:t>5</w:t>
      </w:r>
      <w:r>
        <w:t>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total</w:t>
      </w:r>
      <w:r>
        <w:rPr>
          <w:spacing w:val="3"/>
        </w:rPr>
        <w:t xml:space="preserve"> </w:t>
      </w:r>
      <w:r>
        <w:t>principal</w:t>
      </w:r>
      <w:r>
        <w:rPr>
          <w:spacing w:val="2"/>
        </w:rPr>
        <w:t xml:space="preserve"> </w:t>
      </w:r>
      <w:r>
        <w:t>value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all</w:t>
      </w:r>
      <w:r>
        <w:rPr>
          <w:spacing w:val="3"/>
        </w:rPr>
        <w:t xml:space="preserve"> </w:t>
      </w:r>
      <w:r>
        <w:t>SBLs</w:t>
      </w:r>
      <w:r>
        <w:rPr>
          <w:spacing w:val="2"/>
        </w:rPr>
        <w:t xml:space="preserve"> </w:t>
      </w:r>
      <w:r>
        <w:t>sol</w:t>
      </w:r>
      <w:r w:rsidR="00A459E4">
        <w:t xml:space="preserve">d </w:t>
      </w:r>
      <w:r>
        <w:rPr>
          <w:spacing w:val="-64"/>
        </w:rPr>
        <w:t xml:space="preserve"> </w:t>
      </w:r>
      <w:r>
        <w:t>(i.e.,</w:t>
      </w:r>
      <w:r>
        <w:rPr>
          <w:spacing w:val="-1"/>
        </w:rPr>
        <w:t xml:space="preserve"> </w:t>
      </w:r>
      <w:r>
        <w:t>$5</w:t>
      </w:r>
      <w:r w:rsidR="001D33F6">
        <w:t>30.4</w:t>
      </w:r>
      <w:r>
        <w:t xml:space="preserve"> million) had been collected.</w:t>
      </w:r>
      <w:r w:rsidR="00D80ED6">
        <w:t xml:space="preserve"> Payment for the sale of SBLs are financed over 10 years. </w:t>
      </w:r>
    </w:p>
    <w:p w14:paraId="6E6952A0" w14:textId="77777777" w:rsidR="00FF6F03" w:rsidRDefault="00FF6F03" w:rsidP="005E5157">
      <w:pPr>
        <w:pStyle w:val="BodyText"/>
        <w:ind w:left="115"/>
      </w:pPr>
    </w:p>
    <w:p w14:paraId="5993C141" w14:textId="110E64A2" w:rsidR="00FF6F03" w:rsidRDefault="001C5945" w:rsidP="005E5157">
      <w:pPr>
        <w:pStyle w:val="BodyText"/>
        <w:ind w:left="115" w:right="117"/>
        <w:jc w:val="both"/>
      </w:pPr>
      <w:r>
        <w:t>SBL</w:t>
      </w:r>
      <w:r>
        <w:rPr>
          <w:spacing w:val="-16"/>
        </w:rPr>
        <w:t xml:space="preserve"> </w:t>
      </w:r>
      <w:r>
        <w:t>holders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finance</w:t>
      </w:r>
      <w:r>
        <w:rPr>
          <w:spacing w:val="-15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purchase</w:t>
      </w:r>
      <w:r>
        <w:rPr>
          <w:spacing w:val="-15"/>
        </w:rPr>
        <w:t xml:space="preserve"> </w:t>
      </w:r>
      <w:r>
        <w:t>pay</w:t>
      </w:r>
      <w:r>
        <w:rPr>
          <w:spacing w:val="-16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annual</w:t>
      </w:r>
      <w:r>
        <w:rPr>
          <w:spacing w:val="-16"/>
        </w:rPr>
        <w:t xml:space="preserve"> </w:t>
      </w:r>
      <w:r>
        <w:t>interest</w:t>
      </w:r>
      <w:r>
        <w:rPr>
          <w:spacing w:val="-16"/>
        </w:rPr>
        <w:t xml:space="preserve"> </w:t>
      </w:r>
      <w:r>
        <w:t>rate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8.5%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payments</w:t>
      </w:r>
      <w:r>
        <w:rPr>
          <w:spacing w:val="-65"/>
        </w:rPr>
        <w:t xml:space="preserve"> </w:t>
      </w:r>
      <w:r>
        <w:t>are due by March 1</w:t>
      </w:r>
      <w:r>
        <w:rPr>
          <w:vertAlign w:val="superscript"/>
        </w:rPr>
        <w:t>st</w:t>
      </w:r>
      <w:r>
        <w:t xml:space="preserve"> each year. The majority of SBL holders make their payments on</w:t>
      </w:r>
      <w:r>
        <w:rPr>
          <w:spacing w:val="1"/>
        </w:rPr>
        <w:t xml:space="preserve"> </w:t>
      </w:r>
      <w:r>
        <w:t xml:space="preserve">time. For those that do not pay on time, SBL service staff, working for </w:t>
      </w:r>
      <w:r w:rsidR="00B72B05">
        <w:t xml:space="preserve">ManCo </w:t>
      </w:r>
      <w:r>
        <w:rPr>
          <w:spacing w:val="-64"/>
        </w:rPr>
        <w:t xml:space="preserve"> </w:t>
      </w:r>
      <w:r>
        <w:t xml:space="preserve">on the Stadium Authority’s behalf, contact the SBL holders and attempt to collect the </w:t>
      </w:r>
      <w:r w:rsidR="00052578">
        <w:t xml:space="preserve">full </w:t>
      </w:r>
      <w:r>
        <w:t>amounts owed. Ultimately, a SBL can be defaulted for non-payment. Once a SBL is</w:t>
      </w:r>
      <w:r>
        <w:rPr>
          <w:spacing w:val="1"/>
        </w:rPr>
        <w:t xml:space="preserve"> </w:t>
      </w:r>
      <w:r>
        <w:t>defaulted,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SBL</w:t>
      </w:r>
      <w:r>
        <w:rPr>
          <w:spacing w:val="-5"/>
        </w:rPr>
        <w:t xml:space="preserve"> </w:t>
      </w:r>
      <w:r>
        <w:t>holder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default</w:t>
      </w:r>
      <w:r>
        <w:rPr>
          <w:spacing w:val="-4"/>
        </w:rPr>
        <w:t xml:space="preserve"> </w:t>
      </w:r>
      <w:r>
        <w:t>loses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buy</w:t>
      </w:r>
      <w:r>
        <w:rPr>
          <w:spacing w:val="-5"/>
        </w:rPr>
        <w:t xml:space="preserve"> </w:t>
      </w:r>
      <w:r>
        <w:t>season</w:t>
      </w:r>
      <w:r>
        <w:rPr>
          <w:spacing w:val="-6"/>
        </w:rPr>
        <w:t xml:space="preserve"> </w:t>
      </w:r>
      <w:r>
        <w:t>tickets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their</w:t>
      </w:r>
      <w:r>
        <w:rPr>
          <w:spacing w:val="-65"/>
        </w:rPr>
        <w:t xml:space="preserve"> </w:t>
      </w:r>
      <w:r>
        <w:t>priority rights to tickets to Non-NFL events, and forfeits any money they had invested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SBL. Defaulted SBLs are then</w:t>
      </w:r>
      <w:r>
        <w:rPr>
          <w:spacing w:val="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resale.</w:t>
      </w:r>
    </w:p>
    <w:p w14:paraId="1469C1A5" w14:textId="77777777" w:rsidR="00FF6F03" w:rsidRDefault="00FF6F03">
      <w:pPr>
        <w:pStyle w:val="BodyText"/>
      </w:pPr>
    </w:p>
    <w:p w14:paraId="3836810D" w14:textId="171EDEAD" w:rsidR="008603CB" w:rsidRDefault="001C5945">
      <w:pPr>
        <w:pStyle w:val="BodyText"/>
        <w:ind w:left="119" w:right="117"/>
        <w:jc w:val="both"/>
      </w:pPr>
      <w:r>
        <w:t>There is a total of 6</w:t>
      </w:r>
      <w:r w:rsidR="001E401D">
        <w:t>5,967</w:t>
      </w:r>
      <w:r>
        <w:t xml:space="preserve"> currently active SBLs, or 9</w:t>
      </w:r>
      <w:r w:rsidR="001E401D">
        <w:t>9.7</w:t>
      </w:r>
      <w:r>
        <w:t>% of the 66,</w:t>
      </w:r>
      <w:r w:rsidR="005309D6">
        <w:t>1</w:t>
      </w:r>
      <w:r w:rsidR="00F61BDC">
        <w:t>56</w:t>
      </w:r>
      <w:r>
        <w:t xml:space="preserve"> total sellable SBL</w:t>
      </w:r>
      <w:r>
        <w:rPr>
          <w:spacing w:val="1"/>
        </w:rPr>
        <w:t xml:space="preserve"> </w:t>
      </w:r>
      <w:r>
        <w:t>seats. This is a</w:t>
      </w:r>
      <w:r w:rsidR="00F52EE1">
        <w:t>n</w:t>
      </w:r>
      <w:r>
        <w:t xml:space="preserve"> </w:t>
      </w:r>
      <w:r w:rsidR="005309D6">
        <w:t xml:space="preserve">increase </w:t>
      </w:r>
      <w:r>
        <w:t xml:space="preserve">of </w:t>
      </w:r>
      <w:r w:rsidR="001E401D">
        <w:t>974</w:t>
      </w:r>
      <w:r>
        <w:t xml:space="preserve"> from the total active SBLs at the end of the prior fiscal</w:t>
      </w:r>
      <w:r>
        <w:rPr>
          <w:spacing w:val="1"/>
        </w:rPr>
        <w:t xml:space="preserve"> </w:t>
      </w:r>
      <w:r>
        <w:t>year (March 31, 202</w:t>
      </w:r>
      <w:r w:rsidR="001E401D">
        <w:t>4</w:t>
      </w:r>
      <w:r>
        <w:t>). The main reason</w:t>
      </w:r>
      <w:r w:rsidR="00301252">
        <w:t>s</w:t>
      </w:r>
      <w:r>
        <w:t xml:space="preserve"> for the </w:t>
      </w:r>
      <w:r w:rsidR="005309D6">
        <w:t xml:space="preserve">increase </w:t>
      </w:r>
      <w:r w:rsidR="00301252">
        <w:t>are</w:t>
      </w:r>
      <w:r>
        <w:t xml:space="preserve"> due to </w:t>
      </w:r>
      <w:r w:rsidR="00301252">
        <w:t xml:space="preserve">sale of </w:t>
      </w:r>
      <w:r w:rsidR="005309D6">
        <w:t>new SBL</w:t>
      </w:r>
      <w:r w:rsidR="00301252">
        <w:t>s and customer seat relocation program offset by default buy back</w:t>
      </w:r>
      <w:r>
        <w:t>. The customer seat relocation program allows</w:t>
      </w:r>
      <w:r>
        <w:rPr>
          <w:spacing w:val="1"/>
        </w:rPr>
        <w:t xml:space="preserve"> </w:t>
      </w:r>
      <w:r>
        <w:t>customers to trade in their SBLs in return for others in a different location as long as the</w:t>
      </w:r>
      <w:r>
        <w:rPr>
          <w:spacing w:val="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face value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new seats is</w:t>
      </w:r>
      <w:r>
        <w:rPr>
          <w:spacing w:val="-1"/>
        </w:rPr>
        <w:t xml:space="preserve"> </w:t>
      </w:r>
      <w:r>
        <w:t>equal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or greater than</w:t>
      </w:r>
      <w:r>
        <w:rPr>
          <w:spacing w:val="-1"/>
        </w:rPr>
        <w:t xml:space="preserve"> </w:t>
      </w:r>
      <w:r>
        <w:t>the original</w:t>
      </w:r>
      <w:r>
        <w:rPr>
          <w:spacing w:val="-1"/>
        </w:rPr>
        <w:t xml:space="preserve"> </w:t>
      </w:r>
      <w:r>
        <w:t>seats.</w:t>
      </w:r>
    </w:p>
    <w:p w14:paraId="165149A0" w14:textId="77777777" w:rsidR="008603CB" w:rsidRDefault="008603CB">
      <w:pPr>
        <w:rPr>
          <w:sz w:val="24"/>
          <w:szCs w:val="24"/>
        </w:rPr>
      </w:pPr>
      <w:r>
        <w:br w:type="page"/>
      </w:r>
    </w:p>
    <w:p w14:paraId="44E333EE" w14:textId="4FE89DD8" w:rsidR="00FF6F03" w:rsidRDefault="001C5945" w:rsidP="005E5157">
      <w:pPr>
        <w:pStyle w:val="BodyText"/>
        <w:spacing w:before="80"/>
        <w:ind w:left="120"/>
        <w:jc w:val="both"/>
      </w:pPr>
      <w:r>
        <w:lastRenderedPageBreak/>
        <w:t>During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current</w:t>
      </w:r>
      <w:r>
        <w:rPr>
          <w:spacing w:val="26"/>
        </w:rPr>
        <w:t xml:space="preserve"> </w:t>
      </w:r>
      <w:r>
        <w:t>reporting</w:t>
      </w:r>
      <w:r>
        <w:rPr>
          <w:spacing w:val="26"/>
        </w:rPr>
        <w:t xml:space="preserve"> </w:t>
      </w:r>
      <w:r>
        <w:t>period,</w:t>
      </w:r>
      <w:r>
        <w:rPr>
          <w:spacing w:val="25"/>
        </w:rPr>
        <w:t xml:space="preserve"> </w:t>
      </w:r>
      <w:r w:rsidR="006D063B">
        <w:t>697</w:t>
      </w:r>
      <w:r>
        <w:rPr>
          <w:spacing w:val="25"/>
        </w:rPr>
        <w:t xml:space="preserve"> </w:t>
      </w:r>
      <w:r>
        <w:t>SBLs</w:t>
      </w:r>
      <w:r>
        <w:rPr>
          <w:spacing w:val="26"/>
        </w:rPr>
        <w:t xml:space="preserve"> </w:t>
      </w:r>
      <w:r>
        <w:t>were</w:t>
      </w:r>
      <w:r>
        <w:rPr>
          <w:spacing w:val="25"/>
        </w:rPr>
        <w:t xml:space="preserve"> </w:t>
      </w:r>
      <w:r>
        <w:t>sold</w:t>
      </w:r>
      <w:r>
        <w:rPr>
          <w:spacing w:val="25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total</w:t>
      </w:r>
      <w:r>
        <w:rPr>
          <w:spacing w:val="26"/>
        </w:rPr>
        <w:t xml:space="preserve"> </w:t>
      </w:r>
      <w:r>
        <w:t>face</w:t>
      </w:r>
      <w:r>
        <w:rPr>
          <w:spacing w:val="26"/>
        </w:rPr>
        <w:t xml:space="preserve"> </w:t>
      </w:r>
      <w:r>
        <w:t>value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$</w:t>
      </w:r>
      <w:r w:rsidR="006D063B">
        <w:t>4.1</w:t>
      </w:r>
      <w:r>
        <w:rPr>
          <w:spacing w:val="-64"/>
        </w:rPr>
        <w:t xml:space="preserve"> </w:t>
      </w:r>
      <w:r>
        <w:t>million.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customer</w:t>
      </w:r>
      <w:r>
        <w:rPr>
          <w:spacing w:val="13"/>
        </w:rPr>
        <w:t xml:space="preserve"> </w:t>
      </w:r>
      <w:r>
        <w:t>seat</w:t>
      </w:r>
      <w:r>
        <w:rPr>
          <w:spacing w:val="13"/>
        </w:rPr>
        <w:t xml:space="preserve"> </w:t>
      </w:r>
      <w:r>
        <w:t>relocation</w:t>
      </w:r>
      <w:r>
        <w:rPr>
          <w:spacing w:val="13"/>
        </w:rPr>
        <w:t xml:space="preserve"> </w:t>
      </w:r>
      <w:r>
        <w:t>program</w:t>
      </w:r>
      <w:r>
        <w:rPr>
          <w:spacing w:val="14"/>
        </w:rPr>
        <w:t xml:space="preserve"> </w:t>
      </w:r>
      <w:r>
        <w:t>resulted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an</w:t>
      </w:r>
      <w:r>
        <w:rPr>
          <w:spacing w:val="13"/>
        </w:rPr>
        <w:t xml:space="preserve"> </w:t>
      </w:r>
      <w:r>
        <w:t>increase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$</w:t>
      </w:r>
      <w:r w:rsidR="006D063B">
        <w:t>962</w:t>
      </w:r>
      <w:r w:rsidR="00301252">
        <w:t>,000</w:t>
      </w:r>
      <w:r>
        <w:rPr>
          <w:spacing w:val="13"/>
        </w:rPr>
        <w:t xml:space="preserve"> </w:t>
      </w:r>
      <w:r>
        <w:t>to</w:t>
      </w:r>
      <w:r w:rsidR="00301252">
        <w:t xml:space="preserve"> </w:t>
      </w:r>
      <w:r>
        <w:t>the</w:t>
      </w:r>
      <w:r>
        <w:rPr>
          <w:spacing w:val="15"/>
        </w:rPr>
        <w:t xml:space="preserve"> </w:t>
      </w:r>
      <w:r>
        <w:t>SBL</w:t>
      </w:r>
      <w:r>
        <w:rPr>
          <w:spacing w:val="15"/>
        </w:rPr>
        <w:t xml:space="preserve"> </w:t>
      </w:r>
      <w:r>
        <w:t>face</w:t>
      </w:r>
      <w:r>
        <w:rPr>
          <w:spacing w:val="15"/>
        </w:rPr>
        <w:t xml:space="preserve"> </w:t>
      </w:r>
      <w:r>
        <w:t>value,</w:t>
      </w:r>
      <w:r>
        <w:rPr>
          <w:spacing w:val="15"/>
        </w:rPr>
        <w:t xml:space="preserve"> </w:t>
      </w:r>
      <w:r>
        <w:t>while</w:t>
      </w:r>
      <w:r>
        <w:rPr>
          <w:spacing w:val="16"/>
        </w:rPr>
        <w:t xml:space="preserve"> </w:t>
      </w:r>
      <w:r>
        <w:t>netting</w:t>
      </w:r>
      <w:r>
        <w:rPr>
          <w:spacing w:val="15"/>
        </w:rPr>
        <w:t xml:space="preserve"> </w:t>
      </w:r>
      <w:r w:rsidR="006D063B">
        <w:t>668</w:t>
      </w:r>
      <w:r>
        <w:rPr>
          <w:spacing w:val="15"/>
        </w:rPr>
        <w:t xml:space="preserve"> </w:t>
      </w:r>
      <w:r>
        <w:t>more</w:t>
      </w:r>
      <w:r>
        <w:rPr>
          <w:spacing w:val="16"/>
        </w:rPr>
        <w:t xml:space="preserve"> </w:t>
      </w:r>
      <w:r>
        <w:t>SBLs.</w:t>
      </w:r>
      <w:r>
        <w:rPr>
          <w:spacing w:val="16"/>
        </w:rPr>
        <w:t xml:space="preserve"> </w:t>
      </w:r>
      <w:r>
        <w:t>There</w:t>
      </w:r>
      <w:r>
        <w:rPr>
          <w:spacing w:val="15"/>
        </w:rPr>
        <w:t xml:space="preserve"> </w:t>
      </w:r>
      <w:r>
        <w:t>were</w:t>
      </w:r>
      <w:r>
        <w:rPr>
          <w:spacing w:val="15"/>
        </w:rPr>
        <w:t xml:space="preserve"> </w:t>
      </w:r>
      <w:r>
        <w:t>also</w:t>
      </w:r>
      <w:r>
        <w:rPr>
          <w:spacing w:val="15"/>
        </w:rPr>
        <w:t xml:space="preserve"> </w:t>
      </w:r>
      <w:r w:rsidR="006D063B">
        <w:t>391</w:t>
      </w:r>
      <w:r>
        <w:rPr>
          <w:spacing w:val="15"/>
        </w:rPr>
        <w:t xml:space="preserve"> </w:t>
      </w:r>
      <w:r>
        <w:t>SBL</w:t>
      </w:r>
      <w:r>
        <w:rPr>
          <w:spacing w:val="16"/>
        </w:rPr>
        <w:t xml:space="preserve"> </w:t>
      </w:r>
      <w:r>
        <w:t>defaulted</w:t>
      </w:r>
      <w:r w:rsidR="006D063B">
        <w:t xml:space="preserve"> during</w:t>
      </w:r>
      <w:r>
        <w:rPr>
          <w:spacing w:val="-1"/>
        </w:rPr>
        <w:t xml:space="preserve"> </w:t>
      </w:r>
      <w:r>
        <w:t>the quarter</w:t>
      </w:r>
      <w:r>
        <w:rPr>
          <w:spacing w:val="-1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face value</w:t>
      </w:r>
      <w:r>
        <w:rPr>
          <w:spacing w:val="-1"/>
        </w:rPr>
        <w:t xml:space="preserve"> </w:t>
      </w:r>
      <w:r>
        <w:t>of $</w:t>
      </w:r>
      <w:r w:rsidR="006D063B">
        <w:t>2.8</w:t>
      </w:r>
      <w:r>
        <w:rPr>
          <w:spacing w:val="-1"/>
        </w:rPr>
        <w:t xml:space="preserve"> </w:t>
      </w:r>
      <w:r>
        <w:t>million.</w:t>
      </w:r>
    </w:p>
    <w:p w14:paraId="5B4C02C2" w14:textId="77777777" w:rsidR="00FF6F03" w:rsidRDefault="00FF6F03">
      <w:pPr>
        <w:pStyle w:val="BodyText"/>
      </w:pPr>
    </w:p>
    <w:p w14:paraId="0E12A964" w14:textId="4CC9EC3A" w:rsidR="00FF6F03" w:rsidRDefault="001C5945">
      <w:pPr>
        <w:pStyle w:val="BodyText"/>
        <w:ind w:left="120"/>
      </w:pPr>
      <w:r>
        <w:t>Additional</w:t>
      </w:r>
      <w:r>
        <w:rPr>
          <w:spacing w:val="-4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currently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SBLs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Table</w:t>
      </w:r>
      <w:r>
        <w:rPr>
          <w:spacing w:val="-3"/>
        </w:rPr>
        <w:t xml:space="preserve"> </w:t>
      </w:r>
      <w:r w:rsidR="006D063B">
        <w:t>7</w:t>
      </w:r>
      <w:r>
        <w:t>.</w:t>
      </w:r>
    </w:p>
    <w:p w14:paraId="7CF91DCB" w14:textId="77777777" w:rsidR="00FF6F03" w:rsidRDefault="00FF6F03">
      <w:pPr>
        <w:sectPr w:rsidR="00FF6F03">
          <w:pgSz w:w="12240" w:h="15840"/>
          <w:pgMar w:top="1360" w:right="1320" w:bottom="1200" w:left="1320" w:header="0" w:footer="1012" w:gutter="0"/>
          <w:cols w:space="720"/>
        </w:sectPr>
      </w:pPr>
    </w:p>
    <w:p w14:paraId="7BF8E4FC" w14:textId="77777777" w:rsidR="00FF6F03" w:rsidRDefault="00FF6F03">
      <w:pPr>
        <w:pStyle w:val="BodyText"/>
        <w:spacing w:before="1"/>
        <w:rPr>
          <w:sz w:val="18"/>
        </w:rPr>
      </w:pPr>
    </w:p>
    <w:p w14:paraId="16759BA6" w14:textId="0ADDC0BD" w:rsidR="00FF6F03" w:rsidRDefault="001C5945">
      <w:pPr>
        <w:pStyle w:val="BodyText"/>
        <w:spacing w:before="92"/>
        <w:ind w:left="2440" w:right="2937"/>
        <w:jc w:val="center"/>
      </w:pPr>
      <w:r>
        <w:t>Table</w:t>
      </w:r>
      <w:r>
        <w:rPr>
          <w:spacing w:val="-1"/>
        </w:rPr>
        <w:t xml:space="preserve"> </w:t>
      </w:r>
      <w:r w:rsidR="00B66EE3">
        <w:t>7</w:t>
      </w:r>
    </w:p>
    <w:p w14:paraId="5D78E57D" w14:textId="77777777" w:rsidR="00FF6F03" w:rsidRDefault="00FF6F03">
      <w:pPr>
        <w:pStyle w:val="BodyText"/>
        <w:rPr>
          <w:sz w:val="20"/>
        </w:rPr>
      </w:pPr>
    </w:p>
    <w:p w14:paraId="0208D7F0" w14:textId="77777777" w:rsidR="00FF6F03" w:rsidRDefault="00FF6F03">
      <w:pPr>
        <w:pStyle w:val="BodyText"/>
        <w:rPr>
          <w:sz w:val="20"/>
        </w:rPr>
      </w:pPr>
    </w:p>
    <w:p w14:paraId="2850B867" w14:textId="07DF1679" w:rsidR="00FF6F03" w:rsidRDefault="00B66EE3">
      <w:pPr>
        <w:pStyle w:val="BodyText"/>
        <w:rPr>
          <w:sz w:val="20"/>
        </w:rPr>
      </w:pPr>
      <w:r w:rsidRPr="00B66EE3">
        <w:rPr>
          <w:noProof/>
          <w:sz w:val="20"/>
        </w:rPr>
        <w:drawing>
          <wp:anchor distT="0" distB="0" distL="114300" distR="114300" simplePos="0" relativeHeight="487621120" behindDoc="0" locked="0" layoutInCell="1" allowOverlap="1" wp14:anchorId="73EF1984" wp14:editId="6A48E430">
            <wp:simplePos x="0" y="0"/>
            <wp:positionH relativeFrom="margin">
              <wp:align>center</wp:align>
            </wp:positionH>
            <wp:positionV relativeFrom="paragraph">
              <wp:posOffset>-110</wp:posOffset>
            </wp:positionV>
            <wp:extent cx="8699500" cy="4319270"/>
            <wp:effectExtent l="0" t="0" r="6350" b="508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F1353" w14:textId="77777777" w:rsidR="00FF6F03" w:rsidRDefault="00FF6F03">
      <w:pPr>
        <w:pStyle w:val="BodyText"/>
        <w:rPr>
          <w:sz w:val="20"/>
        </w:rPr>
      </w:pPr>
    </w:p>
    <w:p w14:paraId="2C5521B5" w14:textId="77777777" w:rsidR="00FF6F03" w:rsidRDefault="00FF6F03">
      <w:pPr>
        <w:pStyle w:val="BodyText"/>
        <w:rPr>
          <w:sz w:val="20"/>
        </w:rPr>
      </w:pPr>
    </w:p>
    <w:p w14:paraId="58FAEC54" w14:textId="77777777" w:rsidR="00FF6F03" w:rsidRDefault="00FF6F03">
      <w:pPr>
        <w:pStyle w:val="BodyText"/>
        <w:rPr>
          <w:sz w:val="20"/>
        </w:rPr>
      </w:pPr>
    </w:p>
    <w:p w14:paraId="2D49289C" w14:textId="77777777" w:rsidR="00FF6F03" w:rsidRDefault="00FF6F03">
      <w:pPr>
        <w:pStyle w:val="BodyText"/>
        <w:rPr>
          <w:sz w:val="20"/>
        </w:rPr>
      </w:pPr>
    </w:p>
    <w:p w14:paraId="6AA7B732" w14:textId="77777777" w:rsidR="00FF6F03" w:rsidRDefault="00FF6F03">
      <w:pPr>
        <w:pStyle w:val="BodyText"/>
        <w:rPr>
          <w:sz w:val="20"/>
        </w:rPr>
      </w:pPr>
    </w:p>
    <w:p w14:paraId="3F2BE0CA" w14:textId="77777777" w:rsidR="00FF6F03" w:rsidRDefault="00FF6F03">
      <w:pPr>
        <w:pStyle w:val="BodyText"/>
        <w:spacing w:before="2"/>
        <w:rPr>
          <w:sz w:val="25"/>
        </w:rPr>
      </w:pPr>
    </w:p>
    <w:p w14:paraId="115B873E" w14:textId="4A10DC4A" w:rsidR="00FF6F03" w:rsidRDefault="00FF6F03">
      <w:pPr>
        <w:spacing w:before="56"/>
        <w:ind w:left="2440" w:right="2937"/>
        <w:jc w:val="center"/>
        <w:rPr>
          <w:rFonts w:ascii="Calibri"/>
        </w:rPr>
      </w:pPr>
    </w:p>
    <w:p w14:paraId="7F60118A" w14:textId="77777777" w:rsidR="00FF6F03" w:rsidRDefault="00FF6F03">
      <w:pPr>
        <w:jc w:val="center"/>
        <w:rPr>
          <w:rFonts w:ascii="Calibri"/>
        </w:rPr>
        <w:sectPr w:rsidR="00FF6F03">
          <w:footerReference w:type="default" r:id="rId19"/>
          <w:type w:val="continuous"/>
          <w:pgSz w:w="15840" w:h="12240" w:orient="landscape"/>
          <w:pgMar w:top="880" w:right="820" w:bottom="280" w:left="1320" w:header="720" w:footer="720" w:gutter="0"/>
          <w:cols w:space="720"/>
        </w:sectPr>
      </w:pPr>
    </w:p>
    <w:p w14:paraId="238DC7EE" w14:textId="77777777" w:rsidR="00FF6F03" w:rsidRDefault="001C5945">
      <w:pPr>
        <w:pStyle w:val="Heading1"/>
      </w:pPr>
      <w:bookmarkStart w:id="5" w:name="_TOC_250007"/>
      <w:r>
        <w:rPr>
          <w:color w:val="355E91"/>
        </w:rPr>
        <w:lastRenderedPageBreak/>
        <w:t>Santa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Clara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Stadium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Authority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Budget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Status</w:t>
      </w:r>
      <w:r>
        <w:rPr>
          <w:color w:val="355E91"/>
          <w:spacing w:val="-1"/>
        </w:rPr>
        <w:t xml:space="preserve"> </w:t>
      </w:r>
      <w:bookmarkEnd w:id="5"/>
      <w:r>
        <w:rPr>
          <w:color w:val="355E91"/>
        </w:rPr>
        <w:t>Reports</w:t>
      </w:r>
    </w:p>
    <w:p w14:paraId="113BC56A" w14:textId="77777777" w:rsidR="00FF6F03" w:rsidRDefault="001C5945">
      <w:pPr>
        <w:pStyle w:val="Heading2"/>
        <w:jc w:val="left"/>
      </w:pPr>
      <w:bookmarkStart w:id="6" w:name="_TOC_250006"/>
      <w:r>
        <w:rPr>
          <w:color w:val="355E91"/>
        </w:rPr>
        <w:t>Operating</w:t>
      </w:r>
      <w:r>
        <w:rPr>
          <w:color w:val="355E91"/>
          <w:spacing w:val="-7"/>
        </w:rPr>
        <w:t xml:space="preserve"> </w:t>
      </w:r>
      <w:bookmarkEnd w:id="6"/>
      <w:r>
        <w:rPr>
          <w:color w:val="355E91"/>
        </w:rPr>
        <w:t>Budget</w:t>
      </w:r>
    </w:p>
    <w:p w14:paraId="3D111FB7" w14:textId="77777777" w:rsidR="00FF6F03" w:rsidRDefault="00FF6F03">
      <w:pPr>
        <w:pStyle w:val="BodyText"/>
        <w:rPr>
          <w:b/>
          <w:i/>
        </w:rPr>
      </w:pPr>
    </w:p>
    <w:p w14:paraId="54FA8FC3" w14:textId="2A3FBD62" w:rsidR="00FF6F03" w:rsidRDefault="001C5945">
      <w:pPr>
        <w:pStyle w:val="BodyText"/>
        <w:ind w:left="119" w:right="116"/>
        <w:jc w:val="both"/>
      </w:pPr>
      <w:r>
        <w:t>With 25% of the fiscal year complete, total operating revenues for the first quarter of the</w:t>
      </w:r>
      <w:r>
        <w:rPr>
          <w:spacing w:val="1"/>
        </w:rPr>
        <w:t xml:space="preserve"> </w:t>
      </w:r>
      <w:r>
        <w:t>202</w:t>
      </w:r>
      <w:r w:rsidR="000D0903">
        <w:t>4</w:t>
      </w:r>
      <w:r>
        <w:t>/2</w:t>
      </w:r>
      <w:r w:rsidR="000D0903">
        <w:t>5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$</w:t>
      </w:r>
      <w:r w:rsidR="00196AC5">
        <w:t>8.4</w:t>
      </w:r>
      <w:r>
        <w:rPr>
          <w:spacing w:val="1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representing</w:t>
      </w:r>
      <w:r>
        <w:rPr>
          <w:spacing w:val="1"/>
        </w:rPr>
        <w:t xml:space="preserve"> </w:t>
      </w:r>
      <w:r>
        <w:t>1</w:t>
      </w:r>
      <w:r w:rsidR="00196AC5">
        <w:t>3</w:t>
      </w:r>
      <w:r>
        <w:t>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overall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for</w:t>
      </w:r>
      <w:r w:rsidR="0064552F">
        <w:t xml:space="preserve"> </w:t>
      </w:r>
      <w:r>
        <w:t>revenues. The primary reasons that revenue is below 25% (par level through three</w:t>
      </w:r>
      <w:r>
        <w:rPr>
          <w:spacing w:val="1"/>
        </w:rPr>
        <w:t xml:space="preserve"> </w:t>
      </w:r>
      <w:r>
        <w:t>months) is because non-NFL event revenue is recorded at the end of the fiscal year in</w:t>
      </w:r>
      <w:r>
        <w:rPr>
          <w:spacing w:val="1"/>
        </w:rPr>
        <w:t xml:space="preserve"> </w:t>
      </w:r>
      <w:r>
        <w:t>accordance with Article 5 of the Stadium Management Agreement, and the NFL ticket</w:t>
      </w:r>
      <w:r>
        <w:rPr>
          <w:spacing w:val="1"/>
        </w:rPr>
        <w:t xml:space="preserve"> </w:t>
      </w:r>
      <w:r>
        <w:rPr>
          <w:spacing w:val="-1"/>
        </w:rPr>
        <w:t>surcharge</w:t>
      </w:r>
      <w:r>
        <w:rPr>
          <w:spacing w:val="-16"/>
        </w:rPr>
        <w:t xml:space="preserve"> </w:t>
      </w:r>
      <w:r>
        <w:rPr>
          <w:spacing w:val="-1"/>
        </w:rPr>
        <w:t>revenue</w:t>
      </w:r>
      <w:r>
        <w:rPr>
          <w:spacing w:val="-15"/>
        </w:rPr>
        <w:t xml:space="preserve"> </w:t>
      </w:r>
      <w:r>
        <w:rPr>
          <w:spacing w:val="-1"/>
        </w:rPr>
        <w:t>is</w:t>
      </w:r>
      <w:r>
        <w:rPr>
          <w:spacing w:val="-16"/>
        </w:rPr>
        <w:t xml:space="preserve"> </w:t>
      </w:r>
      <w:r>
        <w:rPr>
          <w:spacing w:val="-1"/>
        </w:rPr>
        <w:t>recorded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second</w:t>
      </w:r>
      <w:r>
        <w:rPr>
          <w:spacing w:val="-15"/>
        </w:rPr>
        <w:t xml:space="preserve"> </w:t>
      </w:r>
      <w:r>
        <w:t>quarter</w:t>
      </w:r>
      <w:r>
        <w:rPr>
          <w:spacing w:val="-14"/>
        </w:rPr>
        <w:t xml:space="preserve"> </w:t>
      </w:r>
      <w:r>
        <w:t>when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NFL</w:t>
      </w:r>
      <w:r>
        <w:rPr>
          <w:spacing w:val="-15"/>
        </w:rPr>
        <w:t xml:space="preserve"> </w:t>
      </w:r>
      <w:r>
        <w:t>season</w:t>
      </w:r>
      <w:r>
        <w:rPr>
          <w:spacing w:val="-16"/>
        </w:rPr>
        <w:t xml:space="preserve"> </w:t>
      </w:r>
      <w:r>
        <w:t>starts.</w:t>
      </w:r>
      <w:r>
        <w:rPr>
          <w:spacing w:val="-15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addition,</w:t>
      </w:r>
      <w:r>
        <w:rPr>
          <w:spacing w:val="-64"/>
        </w:rPr>
        <w:t xml:space="preserve"> </w:t>
      </w:r>
      <w:r w:rsidR="0064552F">
        <w:rPr>
          <w:spacing w:val="-64"/>
        </w:rPr>
        <w:t xml:space="preserve">   </w:t>
      </w:r>
      <w:r w:rsidR="0064552F">
        <w:t xml:space="preserve"> the</w:t>
      </w:r>
      <w:r>
        <w:t xml:space="preserve"> first SBL proceeds in the amount of $</w:t>
      </w:r>
      <w:r w:rsidR="00196AC5">
        <w:t>4</w:t>
      </w:r>
      <w:r>
        <w:t xml:space="preserve"> million was received in the second </w:t>
      </w:r>
      <w:r w:rsidR="0064552F">
        <w:t xml:space="preserve">quarter </w:t>
      </w:r>
      <w:r>
        <w:rPr>
          <w:spacing w:val="-64"/>
        </w:rPr>
        <w:t xml:space="preserve"> </w:t>
      </w:r>
      <w:r>
        <w:t>instead of in June 202</w:t>
      </w:r>
      <w:r w:rsidR="00196AC5">
        <w:t>4</w:t>
      </w:r>
      <w:r>
        <w:t xml:space="preserve"> this year. During the current reporting period, the Stadium</w:t>
      </w:r>
      <w:r>
        <w:rPr>
          <w:spacing w:val="1"/>
        </w:rPr>
        <w:t xml:space="preserve"> </w:t>
      </w:r>
      <w:r>
        <w:t xml:space="preserve">Authority </w:t>
      </w:r>
      <w:r w:rsidR="00E0535C">
        <w:t xml:space="preserve">recognized </w:t>
      </w:r>
      <w:r>
        <w:t>$</w:t>
      </w:r>
      <w:r w:rsidR="005E2AEC">
        <w:t>6.2</w:t>
      </w:r>
      <w:r>
        <w:t xml:space="preserve"> million in rent from StadCo</w:t>
      </w:r>
      <w:r w:rsidR="00DC51EF">
        <w:t>, $</w:t>
      </w:r>
      <w:r w:rsidR="00196AC5">
        <w:t>635</w:t>
      </w:r>
      <w:r w:rsidR="00DC51EF">
        <w:t xml:space="preserve">,000 </w:t>
      </w:r>
      <w:r w:rsidR="00E0535C">
        <w:t>in</w:t>
      </w:r>
      <w:r w:rsidR="00DC51EF">
        <w:t xml:space="preserve"> Non</w:t>
      </w:r>
      <w:r w:rsidR="00E0535C">
        <w:t>-NFL ticket surcharge,</w:t>
      </w:r>
      <w:r w:rsidR="005E2AEC">
        <w:t xml:space="preserve"> and</w:t>
      </w:r>
      <w:r>
        <w:rPr>
          <w:spacing w:val="-7"/>
        </w:rPr>
        <w:t xml:space="preserve"> </w:t>
      </w:r>
      <w:r>
        <w:t>$</w:t>
      </w:r>
      <w:r w:rsidR="00196AC5">
        <w:t>238</w:t>
      </w:r>
      <w:r>
        <w:t>,000</w:t>
      </w:r>
      <w:r>
        <w:rPr>
          <w:spacing w:val="-8"/>
        </w:rPr>
        <w:t xml:space="preserve"> </w:t>
      </w:r>
      <w:r w:rsidR="00E0535C">
        <w:t>in</w:t>
      </w:r>
      <w:r>
        <w:rPr>
          <w:spacing w:val="-7"/>
        </w:rPr>
        <w:t xml:space="preserve"> </w:t>
      </w:r>
      <w:r w:rsidR="005E2AEC">
        <w:t>sponsorship (STR)</w:t>
      </w:r>
      <w:r>
        <w:rPr>
          <w:spacing w:val="-1"/>
        </w:rPr>
        <w:t xml:space="preserve"> </w:t>
      </w:r>
      <w:r>
        <w:t>revenue.</w:t>
      </w:r>
    </w:p>
    <w:p w14:paraId="3C4B12AA" w14:textId="2717CC24" w:rsidR="00183E79" w:rsidRDefault="00183E79">
      <w:pPr>
        <w:pStyle w:val="BodyText"/>
        <w:ind w:left="119" w:right="116"/>
        <w:jc w:val="both"/>
      </w:pPr>
    </w:p>
    <w:p w14:paraId="34A5B93D" w14:textId="5AD54B15" w:rsidR="00183E79" w:rsidRDefault="00183E79" w:rsidP="00930B4F">
      <w:pPr>
        <w:pStyle w:val="BodyText"/>
        <w:ind w:left="119" w:right="116"/>
        <w:jc w:val="both"/>
      </w:pPr>
      <w:r>
        <w:t xml:space="preserve">Total Operating expenses were </w:t>
      </w:r>
      <w:r w:rsidRPr="00183E79">
        <w:t>$</w:t>
      </w:r>
      <w:r w:rsidR="00D54F63">
        <w:t>6.7</w:t>
      </w:r>
      <w:r w:rsidRPr="00183E79">
        <w:t xml:space="preserve"> million, or </w:t>
      </w:r>
      <w:r w:rsidR="00D54F63">
        <w:t>1</w:t>
      </w:r>
      <w:r w:rsidR="007A6376">
        <w:t>5</w:t>
      </w:r>
      <w:r w:rsidRPr="00183E79">
        <w:t>% of the annual budget.</w:t>
      </w:r>
      <w:r w:rsidR="00715F85">
        <w:t xml:space="preserve"> </w:t>
      </w:r>
      <w:r w:rsidRPr="00183E79">
        <w:t xml:space="preserve">Shared Stadium Manager expenses were at </w:t>
      </w:r>
      <w:r w:rsidR="00D90CF4">
        <w:t>25</w:t>
      </w:r>
      <w:r w:rsidRPr="00183E79">
        <w:t>% of the budget, or $3.3 million of the $13.</w:t>
      </w:r>
      <w:r w:rsidR="00D90CF4">
        <w:t>6</w:t>
      </w:r>
      <w:r w:rsidRPr="00183E79">
        <w:t xml:space="preserve"> million budgeted amount</w:t>
      </w:r>
      <w:r w:rsidRPr="00183E79">
        <w:rPr>
          <w:rFonts w:eastAsia="Calibri"/>
        </w:rPr>
        <w:t xml:space="preserve"> and SBL Sales </w:t>
      </w:r>
      <w:r w:rsidR="00E0535C">
        <w:rPr>
          <w:rFonts w:eastAsia="Calibri"/>
        </w:rPr>
        <w:t>and</w:t>
      </w:r>
      <w:r w:rsidR="00E0535C" w:rsidRPr="00183E79">
        <w:rPr>
          <w:rFonts w:eastAsia="Calibri"/>
        </w:rPr>
        <w:t xml:space="preserve"> </w:t>
      </w:r>
      <w:r w:rsidRPr="00183E79">
        <w:rPr>
          <w:rFonts w:eastAsia="Calibri"/>
        </w:rPr>
        <w:t xml:space="preserve">Service expenses were </w:t>
      </w:r>
      <w:r w:rsidR="00D90CF4">
        <w:rPr>
          <w:rFonts w:eastAsia="Calibri"/>
        </w:rPr>
        <w:t>18</w:t>
      </w:r>
      <w:r w:rsidRPr="00183E79">
        <w:rPr>
          <w:rFonts w:eastAsia="Calibri"/>
        </w:rPr>
        <w:t>% of the budget or $</w:t>
      </w:r>
      <w:r w:rsidR="00D90CF4">
        <w:rPr>
          <w:rFonts w:eastAsia="Calibri"/>
        </w:rPr>
        <w:t>612</w:t>
      </w:r>
      <w:r w:rsidRPr="00183E79">
        <w:rPr>
          <w:rFonts w:eastAsia="Calibri"/>
        </w:rPr>
        <w:t>,000</w:t>
      </w:r>
      <w:r w:rsidRPr="00183E79">
        <w:t>. The Stadium Authority pays for all utility costs from February 1</w:t>
      </w:r>
      <w:r w:rsidRPr="00183E79">
        <w:rPr>
          <w:vertAlign w:val="superscript"/>
        </w:rPr>
        <w:t>st</w:t>
      </w:r>
      <w:r w:rsidRPr="00183E79">
        <w:t xml:space="preserve"> through July 31</w:t>
      </w:r>
      <w:r w:rsidRPr="00183E79">
        <w:rPr>
          <w:vertAlign w:val="superscript"/>
        </w:rPr>
        <w:t>st</w:t>
      </w:r>
      <w:r w:rsidRPr="00183E79">
        <w:t xml:space="preserve"> and the tenant (StadCo) pays for utility costs from August 1</w:t>
      </w:r>
      <w:r w:rsidRPr="00183E79">
        <w:rPr>
          <w:vertAlign w:val="superscript"/>
        </w:rPr>
        <w:t>st</w:t>
      </w:r>
      <w:r w:rsidRPr="00183E79">
        <w:t xml:space="preserve"> through January 31</w:t>
      </w:r>
      <w:r w:rsidRPr="00183E79">
        <w:rPr>
          <w:vertAlign w:val="superscript"/>
        </w:rPr>
        <w:t>st</w:t>
      </w:r>
      <w:r w:rsidRPr="00183E79">
        <w:t xml:space="preserve"> (Tenant Season). Therefore, utility costs are </w:t>
      </w:r>
      <w:r w:rsidR="00E0535C">
        <w:t>5</w:t>
      </w:r>
      <w:r w:rsidR="00715F85">
        <w:t>0</w:t>
      </w:r>
      <w:r w:rsidRPr="00183E79">
        <w:t>% of the budget for the year, or $</w:t>
      </w:r>
      <w:r>
        <w:t>7</w:t>
      </w:r>
      <w:r w:rsidR="00715F85">
        <w:t>44</w:t>
      </w:r>
      <w:r w:rsidRPr="00183E79">
        <w:t>,000. The current period covers 50% (three out of the six months) that the Stadium Authority is responsible for utility costs. Lastly, Stadium Authority G&amp;A costs were tracking below budgeted levels at $</w:t>
      </w:r>
      <w:r w:rsidR="00715F85">
        <w:t>781</w:t>
      </w:r>
      <w:r w:rsidRPr="00183E79">
        <w:t>,000 or 1</w:t>
      </w:r>
      <w:r w:rsidR="00715F85">
        <w:t>9</w:t>
      </w:r>
      <w:r w:rsidRPr="00183E79">
        <w:t>% of the budget.</w:t>
      </w:r>
    </w:p>
    <w:p w14:paraId="66A90548" w14:textId="631FCC1F" w:rsidR="00FF6F03" w:rsidRDefault="00FF6F03" w:rsidP="00C326CB">
      <w:pPr>
        <w:pStyle w:val="BodyText"/>
        <w:ind w:left="119" w:right="116"/>
        <w:jc w:val="both"/>
      </w:pPr>
    </w:p>
    <w:p w14:paraId="740D2B8D" w14:textId="77777777" w:rsidR="00C326CB" w:rsidRDefault="00C326CB">
      <w:pPr>
        <w:pStyle w:val="BodyText"/>
        <w:ind w:left="119"/>
        <w:jc w:val="both"/>
      </w:pPr>
    </w:p>
    <w:p w14:paraId="7D3C9549" w14:textId="62184C75" w:rsidR="00FF6F03" w:rsidRDefault="001C5945">
      <w:pPr>
        <w:pStyle w:val="BodyText"/>
        <w:ind w:left="119"/>
        <w:jc w:val="both"/>
      </w:pPr>
      <w:r>
        <w:t>Additional</w:t>
      </w:r>
      <w:r>
        <w:rPr>
          <w:spacing w:val="-3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Table</w:t>
      </w:r>
      <w:r>
        <w:rPr>
          <w:spacing w:val="-3"/>
        </w:rPr>
        <w:t xml:space="preserve"> </w:t>
      </w:r>
      <w:r w:rsidR="00715F85">
        <w:rPr>
          <w:spacing w:val="-3"/>
        </w:rPr>
        <w:t>8</w:t>
      </w:r>
      <w:r>
        <w:t>.</w:t>
      </w:r>
    </w:p>
    <w:p w14:paraId="18381492" w14:textId="77777777" w:rsidR="00FF6F03" w:rsidRDefault="00FF6F03">
      <w:pPr>
        <w:jc w:val="both"/>
        <w:sectPr w:rsidR="00FF6F03">
          <w:footerReference w:type="default" r:id="rId20"/>
          <w:pgSz w:w="12240" w:h="15840"/>
          <w:pgMar w:top="1360" w:right="1320" w:bottom="1200" w:left="1320" w:header="0" w:footer="1012" w:gutter="0"/>
          <w:cols w:space="720"/>
        </w:sectPr>
      </w:pPr>
    </w:p>
    <w:p w14:paraId="69A566C0" w14:textId="7CBD17DB" w:rsidR="00146E87" w:rsidRDefault="003C6ED5" w:rsidP="00C71828">
      <w:pPr>
        <w:pStyle w:val="BodyText"/>
        <w:tabs>
          <w:tab w:val="left" w:pos="4860"/>
        </w:tabs>
        <w:spacing w:before="80"/>
        <w:ind w:left="4846" w:right="4846"/>
        <w:jc w:val="center"/>
      </w:pPr>
      <w:r w:rsidRPr="003C6ED5">
        <w:rPr>
          <w:noProof/>
        </w:rPr>
        <w:lastRenderedPageBreak/>
        <w:drawing>
          <wp:anchor distT="0" distB="0" distL="114300" distR="114300" simplePos="0" relativeHeight="487641600" behindDoc="0" locked="0" layoutInCell="1" allowOverlap="1" wp14:anchorId="360CD347" wp14:editId="34B09229">
            <wp:simplePos x="0" y="0"/>
            <wp:positionH relativeFrom="column">
              <wp:posOffset>-58826</wp:posOffset>
            </wp:positionH>
            <wp:positionV relativeFrom="paragraph">
              <wp:posOffset>378460</wp:posOffset>
            </wp:positionV>
            <wp:extent cx="7044055" cy="8020050"/>
            <wp:effectExtent l="0" t="0" r="444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05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945">
        <w:t xml:space="preserve">Table </w:t>
      </w:r>
      <w:r w:rsidR="00715F85">
        <w:t>8</w:t>
      </w:r>
    </w:p>
    <w:p w14:paraId="4D3C50A3" w14:textId="6D76AC4E" w:rsidR="00054927" w:rsidRDefault="00054927" w:rsidP="00C71828">
      <w:pPr>
        <w:pStyle w:val="BodyText"/>
        <w:spacing w:before="80"/>
        <w:ind w:left="720" w:right="4846"/>
        <w:jc w:val="center"/>
      </w:pPr>
    </w:p>
    <w:p w14:paraId="0AFFF517" w14:textId="77777777" w:rsidR="00403568" w:rsidRDefault="00403568" w:rsidP="00C71828">
      <w:pPr>
        <w:pStyle w:val="BodyText"/>
        <w:spacing w:before="80"/>
        <w:ind w:left="720" w:right="4846"/>
        <w:jc w:val="center"/>
      </w:pPr>
    </w:p>
    <w:p w14:paraId="01516C2F" w14:textId="246369E1" w:rsidR="00FF6F03" w:rsidRDefault="00FF6F03">
      <w:pPr>
        <w:rPr>
          <w:rFonts w:ascii="Times New Roman"/>
          <w:sz w:val="14"/>
        </w:rPr>
        <w:sectPr w:rsidR="00FF6F03" w:rsidSect="00791BA3">
          <w:footerReference w:type="default" r:id="rId22"/>
          <w:pgSz w:w="12240" w:h="15840"/>
          <w:pgMar w:top="763" w:right="634" w:bottom="763" w:left="634" w:header="0" w:footer="461" w:gutter="0"/>
          <w:cols w:space="720"/>
          <w:docGrid w:linePitch="299"/>
        </w:sectPr>
      </w:pPr>
    </w:p>
    <w:p w14:paraId="5D2B5EF8" w14:textId="77777777" w:rsidR="0073120D" w:rsidRDefault="0073120D" w:rsidP="0073120D">
      <w:pPr>
        <w:pStyle w:val="Heading2"/>
        <w:ind w:left="0"/>
        <w:rPr>
          <w:i w:val="0"/>
          <w:color w:val="365F91" w:themeColor="accent1" w:themeShade="BF"/>
        </w:rPr>
      </w:pPr>
      <w:bookmarkStart w:id="7" w:name="_TOC_250005"/>
      <w:r>
        <w:rPr>
          <w:color w:val="365F91" w:themeColor="accent1" w:themeShade="BF"/>
        </w:rPr>
        <w:lastRenderedPageBreak/>
        <w:t xml:space="preserve">Operating </w:t>
      </w:r>
      <w:r w:rsidRPr="005424E6">
        <w:rPr>
          <w:color w:val="365F91" w:themeColor="accent1" w:themeShade="BF"/>
        </w:rPr>
        <w:t>Budget</w:t>
      </w:r>
      <w:r>
        <w:rPr>
          <w:color w:val="365F91" w:themeColor="accent1" w:themeShade="BF"/>
        </w:rPr>
        <w:t xml:space="preserve"> – Recommended Budget Adjustments</w:t>
      </w:r>
    </w:p>
    <w:p w14:paraId="63E747AD" w14:textId="77777777" w:rsidR="0073120D" w:rsidRPr="00C326CB" w:rsidRDefault="0073120D" w:rsidP="0073120D">
      <w:pPr>
        <w:jc w:val="both"/>
        <w:rPr>
          <w:sz w:val="24"/>
          <w:szCs w:val="24"/>
        </w:rPr>
      </w:pPr>
      <w:bookmarkStart w:id="8" w:name="_Hlk148089758"/>
      <w:r w:rsidRPr="00C326CB">
        <w:rPr>
          <w:sz w:val="24"/>
          <w:szCs w:val="24"/>
        </w:rPr>
        <w:t xml:space="preserve">From time to time, budget adjustments may be necessary to align revenues or expenditures to actual or unexpected activity during the course of a fiscal year, known after the adoption of the Stadium Authority Budget. </w:t>
      </w:r>
    </w:p>
    <w:p w14:paraId="3AB5B428" w14:textId="77777777" w:rsidR="0073120D" w:rsidRPr="00C326CB" w:rsidRDefault="0073120D" w:rsidP="0073120D">
      <w:pPr>
        <w:jc w:val="both"/>
        <w:rPr>
          <w:sz w:val="24"/>
          <w:szCs w:val="24"/>
        </w:rPr>
      </w:pPr>
    </w:p>
    <w:p w14:paraId="67CD231E" w14:textId="22824DC3" w:rsidR="0073120D" w:rsidRPr="00C326CB" w:rsidRDefault="002214B5" w:rsidP="0073120D">
      <w:pPr>
        <w:jc w:val="both"/>
        <w:rPr>
          <w:sz w:val="24"/>
          <w:szCs w:val="24"/>
        </w:rPr>
      </w:pPr>
      <w:r w:rsidRPr="002214B5">
        <w:rPr>
          <w:sz w:val="24"/>
          <w:szCs w:val="24"/>
        </w:rPr>
        <w:t>On March 12, 2024, the Stadium Authority Board adopted the Santa Clara Stadium Authority FY 2024/25 Operating, Debt Service, and Capital Budget. The following budget adjustment</w:t>
      </w:r>
      <w:r w:rsidR="002C3E4F">
        <w:rPr>
          <w:sz w:val="24"/>
          <w:szCs w:val="24"/>
        </w:rPr>
        <w:t>s</w:t>
      </w:r>
      <w:r w:rsidRPr="002214B5">
        <w:rPr>
          <w:sz w:val="24"/>
          <w:szCs w:val="24"/>
        </w:rPr>
        <w:t xml:space="preserve"> </w:t>
      </w:r>
      <w:r w:rsidR="002C3E4F">
        <w:rPr>
          <w:sz w:val="24"/>
          <w:szCs w:val="24"/>
        </w:rPr>
        <w:t>are</w:t>
      </w:r>
      <w:r w:rsidRPr="002214B5">
        <w:rPr>
          <w:sz w:val="24"/>
          <w:szCs w:val="24"/>
        </w:rPr>
        <w:t xml:space="preserve"> recommended:</w:t>
      </w:r>
    </w:p>
    <w:bookmarkEnd w:id="8"/>
    <w:p w14:paraId="43C925C4" w14:textId="77777777" w:rsidR="0073120D" w:rsidRPr="00C326CB" w:rsidRDefault="0073120D" w:rsidP="0073120D">
      <w:pPr>
        <w:jc w:val="both"/>
        <w:rPr>
          <w:sz w:val="24"/>
          <w:szCs w:val="24"/>
        </w:rPr>
      </w:pPr>
    </w:p>
    <w:p w14:paraId="283EEBCA" w14:textId="46647877" w:rsidR="0073120D" w:rsidRDefault="002214B5" w:rsidP="00CF5CA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bookmarkStart w:id="9" w:name="_Hlk148347488"/>
      <w:bookmarkStart w:id="10" w:name="_Hlk176960808"/>
      <w:r w:rsidRPr="00441AAF">
        <w:rPr>
          <w:sz w:val="24"/>
          <w:szCs w:val="24"/>
        </w:rPr>
        <w:t xml:space="preserve">Performance Rent </w:t>
      </w:r>
      <w:r w:rsidR="00441AAF">
        <w:rPr>
          <w:sz w:val="24"/>
          <w:szCs w:val="24"/>
        </w:rPr>
        <w:t>–</w:t>
      </w:r>
      <w:r w:rsidR="0073120D" w:rsidRPr="00441AAF">
        <w:rPr>
          <w:sz w:val="24"/>
          <w:szCs w:val="24"/>
        </w:rPr>
        <w:t xml:space="preserve"> </w:t>
      </w:r>
      <w:bookmarkStart w:id="11" w:name="_Hlk178581810"/>
      <w:r w:rsidR="00441AAF">
        <w:rPr>
          <w:sz w:val="24"/>
          <w:szCs w:val="24"/>
        </w:rPr>
        <w:t xml:space="preserve">The </w:t>
      </w:r>
      <w:r w:rsidR="00873608">
        <w:rPr>
          <w:sz w:val="24"/>
          <w:szCs w:val="24"/>
        </w:rPr>
        <w:t>P</w:t>
      </w:r>
      <w:r w:rsidR="00441AAF">
        <w:rPr>
          <w:sz w:val="24"/>
          <w:szCs w:val="24"/>
        </w:rPr>
        <w:t>erformance</w:t>
      </w:r>
      <w:r w:rsidR="007E4F43">
        <w:rPr>
          <w:sz w:val="24"/>
          <w:szCs w:val="24"/>
        </w:rPr>
        <w:t>-</w:t>
      </w:r>
      <w:r w:rsidR="00873608">
        <w:rPr>
          <w:sz w:val="24"/>
          <w:szCs w:val="24"/>
        </w:rPr>
        <w:t>B</w:t>
      </w:r>
      <w:r w:rsidR="00441AAF">
        <w:rPr>
          <w:sz w:val="24"/>
          <w:szCs w:val="24"/>
        </w:rPr>
        <w:t xml:space="preserve">ased rent owed to the City is </w:t>
      </w:r>
      <w:r w:rsidR="002C3E4F">
        <w:rPr>
          <w:sz w:val="24"/>
          <w:szCs w:val="24"/>
        </w:rPr>
        <w:t>described</w:t>
      </w:r>
      <w:r w:rsidR="00441AAF">
        <w:rPr>
          <w:sz w:val="24"/>
          <w:szCs w:val="24"/>
        </w:rPr>
        <w:t xml:space="preserve"> in the </w:t>
      </w:r>
      <w:r w:rsidR="007E4F43">
        <w:rPr>
          <w:sz w:val="24"/>
          <w:szCs w:val="24"/>
        </w:rPr>
        <w:t xml:space="preserve">Ground Lease and </w:t>
      </w:r>
      <w:r w:rsidR="00032A9E">
        <w:rPr>
          <w:sz w:val="24"/>
          <w:szCs w:val="24"/>
        </w:rPr>
        <w:t>the Amended and Restated Stadium Lease</w:t>
      </w:r>
      <w:r w:rsidR="00526070">
        <w:rPr>
          <w:sz w:val="24"/>
          <w:szCs w:val="24"/>
        </w:rPr>
        <w:t xml:space="preserve">. </w:t>
      </w:r>
      <w:r w:rsidR="00CF5CAC">
        <w:rPr>
          <w:sz w:val="24"/>
          <w:szCs w:val="24"/>
        </w:rPr>
        <w:t xml:space="preserve"> As outlined in the agreements, t</w:t>
      </w:r>
      <w:r w:rsidR="007E4F43">
        <w:rPr>
          <w:sz w:val="24"/>
          <w:szCs w:val="24"/>
        </w:rPr>
        <w:t xml:space="preserve">he City can receive </w:t>
      </w:r>
      <w:r w:rsidR="00873608">
        <w:rPr>
          <w:sz w:val="24"/>
          <w:szCs w:val="24"/>
        </w:rPr>
        <w:t>P</w:t>
      </w:r>
      <w:r w:rsidR="007E4F43">
        <w:rPr>
          <w:sz w:val="24"/>
          <w:szCs w:val="24"/>
        </w:rPr>
        <w:t>erformance-</w:t>
      </w:r>
      <w:r w:rsidR="00873608">
        <w:rPr>
          <w:sz w:val="24"/>
          <w:szCs w:val="24"/>
        </w:rPr>
        <w:t>B</w:t>
      </w:r>
      <w:r w:rsidR="007E4F43">
        <w:rPr>
          <w:sz w:val="24"/>
          <w:szCs w:val="24"/>
        </w:rPr>
        <w:t xml:space="preserve">ased rent for each Lease Year equal to 50% of net revenue </w:t>
      </w:r>
      <w:r w:rsidR="0079405C">
        <w:rPr>
          <w:sz w:val="24"/>
          <w:szCs w:val="24"/>
        </w:rPr>
        <w:t xml:space="preserve">from Non-NFL </w:t>
      </w:r>
      <w:r w:rsidR="00873608">
        <w:rPr>
          <w:sz w:val="24"/>
          <w:szCs w:val="24"/>
        </w:rPr>
        <w:t>e</w:t>
      </w:r>
      <w:r w:rsidR="0079405C">
        <w:rPr>
          <w:sz w:val="24"/>
          <w:szCs w:val="24"/>
        </w:rPr>
        <w:t>vents</w:t>
      </w:r>
      <w:r w:rsidR="007E4F43">
        <w:rPr>
          <w:sz w:val="24"/>
          <w:szCs w:val="24"/>
        </w:rPr>
        <w:t xml:space="preserve"> </w:t>
      </w:r>
      <w:r w:rsidR="0079405C">
        <w:rPr>
          <w:sz w:val="24"/>
          <w:szCs w:val="24"/>
        </w:rPr>
        <w:t>less the sum of the Performance-Based Rent Credits.</w:t>
      </w:r>
      <w:r w:rsidR="007723A4">
        <w:rPr>
          <w:sz w:val="24"/>
          <w:szCs w:val="24"/>
        </w:rPr>
        <w:t xml:space="preserve"> </w:t>
      </w:r>
      <w:r w:rsidR="002C3E4F">
        <w:rPr>
          <w:sz w:val="24"/>
          <w:szCs w:val="24"/>
        </w:rPr>
        <w:t xml:space="preserve">Performance-Based Rent </w:t>
      </w:r>
      <w:r w:rsidR="00873608">
        <w:rPr>
          <w:sz w:val="24"/>
          <w:szCs w:val="24"/>
        </w:rPr>
        <w:t xml:space="preserve">was budgeted at $9.6 million related to: (1) FY 2022/23 of $4.2 million, (2) FY 2023/24 of $2.9 million (projection) and (3) FY 2024/25 of $2.5 million (budget). </w:t>
      </w:r>
      <w:r w:rsidR="0079405C">
        <w:rPr>
          <w:sz w:val="24"/>
          <w:szCs w:val="24"/>
        </w:rPr>
        <w:t xml:space="preserve">FY 2023/24 </w:t>
      </w:r>
      <w:r w:rsidRPr="00CF5CAC">
        <w:rPr>
          <w:sz w:val="24"/>
          <w:szCs w:val="24"/>
        </w:rPr>
        <w:t xml:space="preserve">Non-NFL event </w:t>
      </w:r>
      <w:r w:rsidR="00D14A3F" w:rsidRPr="00CF5CAC">
        <w:rPr>
          <w:sz w:val="24"/>
          <w:szCs w:val="24"/>
        </w:rPr>
        <w:t xml:space="preserve">net </w:t>
      </w:r>
      <w:r w:rsidRPr="00CF5CAC">
        <w:rPr>
          <w:sz w:val="24"/>
          <w:szCs w:val="24"/>
        </w:rPr>
        <w:t xml:space="preserve">revenue was higher than </w:t>
      </w:r>
      <w:r w:rsidR="00873608">
        <w:rPr>
          <w:sz w:val="24"/>
          <w:szCs w:val="24"/>
        </w:rPr>
        <w:t xml:space="preserve">projected </w:t>
      </w:r>
      <w:r w:rsidRPr="00CF5CAC">
        <w:rPr>
          <w:sz w:val="24"/>
          <w:szCs w:val="24"/>
        </w:rPr>
        <w:t>result</w:t>
      </w:r>
      <w:r w:rsidR="00873608">
        <w:rPr>
          <w:sz w:val="24"/>
          <w:szCs w:val="24"/>
        </w:rPr>
        <w:t xml:space="preserve">ing </w:t>
      </w:r>
      <w:r w:rsidR="00032A9E">
        <w:rPr>
          <w:sz w:val="24"/>
          <w:szCs w:val="24"/>
        </w:rPr>
        <w:t xml:space="preserve">in </w:t>
      </w:r>
      <w:r w:rsidR="00873608">
        <w:rPr>
          <w:sz w:val="24"/>
          <w:szCs w:val="24"/>
        </w:rPr>
        <w:t>an increase to</w:t>
      </w:r>
      <w:r w:rsidRPr="00CF5CAC">
        <w:rPr>
          <w:sz w:val="24"/>
          <w:szCs w:val="24"/>
        </w:rPr>
        <w:t xml:space="preserve"> </w:t>
      </w:r>
      <w:r w:rsidR="00032A9E">
        <w:rPr>
          <w:sz w:val="24"/>
          <w:szCs w:val="24"/>
        </w:rPr>
        <w:t>P</w:t>
      </w:r>
      <w:r w:rsidRPr="00CF5CAC">
        <w:rPr>
          <w:sz w:val="24"/>
          <w:szCs w:val="24"/>
        </w:rPr>
        <w:t>erformance</w:t>
      </w:r>
      <w:r w:rsidR="00032A9E">
        <w:rPr>
          <w:sz w:val="24"/>
          <w:szCs w:val="24"/>
        </w:rPr>
        <w:t>-Based</w:t>
      </w:r>
      <w:r w:rsidRPr="00CF5CAC">
        <w:rPr>
          <w:sz w:val="24"/>
          <w:szCs w:val="24"/>
        </w:rPr>
        <w:t xml:space="preserve"> rent owed to the City</w:t>
      </w:r>
      <w:r w:rsidR="00873608">
        <w:rPr>
          <w:sz w:val="24"/>
          <w:szCs w:val="24"/>
        </w:rPr>
        <w:t xml:space="preserve"> of $225,000</w:t>
      </w:r>
      <w:r w:rsidR="00561EEC">
        <w:rPr>
          <w:sz w:val="24"/>
          <w:szCs w:val="24"/>
        </w:rPr>
        <w:t>. T</w:t>
      </w:r>
      <w:r w:rsidR="0079405C" w:rsidRPr="00CF5CAC">
        <w:rPr>
          <w:sz w:val="24"/>
          <w:szCs w:val="24"/>
        </w:rPr>
        <w:t>herefore,</w:t>
      </w:r>
      <w:r w:rsidR="00441AAF" w:rsidRPr="00CF5CAC">
        <w:rPr>
          <w:sz w:val="24"/>
          <w:szCs w:val="24"/>
        </w:rPr>
        <w:t xml:space="preserve"> </w:t>
      </w:r>
      <w:r w:rsidR="0079405C" w:rsidRPr="00CF5CAC">
        <w:rPr>
          <w:sz w:val="24"/>
          <w:szCs w:val="24"/>
        </w:rPr>
        <w:t xml:space="preserve">a budget amendment of </w:t>
      </w:r>
      <w:r w:rsidRPr="00CF5CAC">
        <w:rPr>
          <w:sz w:val="24"/>
          <w:szCs w:val="24"/>
        </w:rPr>
        <w:t>$22</w:t>
      </w:r>
      <w:r w:rsidR="00873608">
        <w:rPr>
          <w:sz w:val="24"/>
          <w:szCs w:val="24"/>
        </w:rPr>
        <w:t>5,000</w:t>
      </w:r>
      <w:r w:rsidRPr="00CF5CAC">
        <w:rPr>
          <w:sz w:val="24"/>
          <w:szCs w:val="24"/>
        </w:rPr>
        <w:t xml:space="preserve"> is </w:t>
      </w:r>
      <w:r w:rsidR="00441AAF" w:rsidRPr="00CF5CAC">
        <w:rPr>
          <w:sz w:val="24"/>
          <w:szCs w:val="24"/>
        </w:rPr>
        <w:t xml:space="preserve">needed to reflect </w:t>
      </w:r>
      <w:r w:rsidR="00561EEC">
        <w:rPr>
          <w:sz w:val="24"/>
          <w:szCs w:val="24"/>
        </w:rPr>
        <w:t xml:space="preserve">this </w:t>
      </w:r>
      <w:r w:rsidR="00441AAF" w:rsidRPr="00CF5CAC">
        <w:rPr>
          <w:sz w:val="24"/>
          <w:szCs w:val="24"/>
        </w:rPr>
        <w:t>increase</w:t>
      </w:r>
      <w:bookmarkEnd w:id="11"/>
      <w:r w:rsidR="0073120D" w:rsidRPr="00CF5CAC">
        <w:rPr>
          <w:sz w:val="24"/>
          <w:szCs w:val="24"/>
        </w:rPr>
        <w:t>.</w:t>
      </w:r>
      <w:bookmarkEnd w:id="9"/>
    </w:p>
    <w:p w14:paraId="2B09A620" w14:textId="77777777" w:rsidR="00561EEC" w:rsidRDefault="00561EEC" w:rsidP="00032A9E">
      <w:pPr>
        <w:pStyle w:val="ListParagraph"/>
        <w:ind w:left="720" w:firstLine="0"/>
        <w:jc w:val="both"/>
        <w:rPr>
          <w:sz w:val="24"/>
          <w:szCs w:val="24"/>
        </w:rPr>
      </w:pPr>
    </w:p>
    <w:p w14:paraId="4E53A51F" w14:textId="1F77C480" w:rsidR="00372E23" w:rsidRDefault="00561EEC" w:rsidP="00032A9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9A4642">
        <w:rPr>
          <w:sz w:val="24"/>
          <w:szCs w:val="24"/>
        </w:rPr>
        <w:t xml:space="preserve">Stadium Authority G&amp;A – The Stadium Authority G&amp;A expense budget of $4.2 million included $395,000 for legal expenses. </w:t>
      </w:r>
      <w:r w:rsidR="009A4642">
        <w:rPr>
          <w:sz w:val="24"/>
          <w:szCs w:val="24"/>
        </w:rPr>
        <w:t>Due to unanticipated legal costs, the City Attorney’s Office requests an appropriation of $100,000 bringing the total budgeted for legal expenses to $495,000.</w:t>
      </w:r>
      <w:bookmarkEnd w:id="10"/>
    </w:p>
    <w:p w14:paraId="2B520F41" w14:textId="77777777" w:rsidR="00032A9E" w:rsidRPr="00032A9E" w:rsidRDefault="00032A9E" w:rsidP="00032A9E">
      <w:pPr>
        <w:jc w:val="both"/>
        <w:rPr>
          <w:sz w:val="24"/>
          <w:szCs w:val="24"/>
        </w:rPr>
      </w:pPr>
    </w:p>
    <w:p w14:paraId="163E983E" w14:textId="0AACED61" w:rsidR="00032A9E" w:rsidRDefault="00372E23" w:rsidP="00372E23">
      <w:pPr>
        <w:jc w:val="both"/>
        <w:rPr>
          <w:sz w:val="24"/>
          <w:szCs w:val="24"/>
        </w:rPr>
      </w:pPr>
      <w:r w:rsidRPr="00C326CB">
        <w:rPr>
          <w:sz w:val="24"/>
          <w:szCs w:val="24"/>
        </w:rPr>
        <w:t xml:space="preserve">Additional details are shown in Table </w:t>
      </w:r>
      <w:r>
        <w:rPr>
          <w:sz w:val="24"/>
          <w:szCs w:val="24"/>
        </w:rPr>
        <w:t>9</w:t>
      </w:r>
      <w:r w:rsidRPr="00C326CB">
        <w:rPr>
          <w:sz w:val="24"/>
          <w:szCs w:val="24"/>
        </w:rPr>
        <w:t>.</w:t>
      </w:r>
    </w:p>
    <w:p w14:paraId="271B4B27" w14:textId="77777777" w:rsidR="00032A9E" w:rsidRDefault="00032A9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63F88B" w14:textId="77777777" w:rsidR="00372E23" w:rsidRDefault="00372E23" w:rsidP="00372E23">
      <w:pPr>
        <w:jc w:val="both"/>
        <w:rPr>
          <w:sz w:val="24"/>
          <w:szCs w:val="24"/>
        </w:rPr>
      </w:pPr>
    </w:p>
    <w:p w14:paraId="1D0513BB" w14:textId="681977B2" w:rsidR="00E0125B" w:rsidRDefault="00E0125B" w:rsidP="00E0125B">
      <w:pPr>
        <w:jc w:val="center"/>
        <w:rPr>
          <w:sz w:val="24"/>
          <w:szCs w:val="24"/>
        </w:rPr>
      </w:pPr>
      <w:r w:rsidRPr="00DE3F10">
        <w:rPr>
          <w:sz w:val="24"/>
          <w:szCs w:val="24"/>
        </w:rPr>
        <w:t xml:space="preserve">Table </w:t>
      </w:r>
      <w:r>
        <w:rPr>
          <w:sz w:val="24"/>
          <w:szCs w:val="24"/>
        </w:rPr>
        <w:t>9</w:t>
      </w:r>
    </w:p>
    <w:p w14:paraId="5F8ADF67" w14:textId="77777777" w:rsidR="00E0125B" w:rsidRDefault="00E0125B" w:rsidP="00E0125B">
      <w:pPr>
        <w:jc w:val="center"/>
        <w:rPr>
          <w:sz w:val="24"/>
          <w:szCs w:val="24"/>
        </w:rPr>
      </w:pPr>
    </w:p>
    <w:p w14:paraId="66D2BD8E" w14:textId="77777777" w:rsidR="00E0125B" w:rsidRPr="009A0A01" w:rsidRDefault="00E0125B" w:rsidP="00E0125B">
      <w:pPr>
        <w:jc w:val="center"/>
        <w:rPr>
          <w:b/>
          <w:bCs/>
          <w:iCs/>
          <w:color w:val="002060"/>
          <w:sz w:val="24"/>
          <w:szCs w:val="24"/>
        </w:rPr>
      </w:pPr>
      <w:r w:rsidRPr="009A0A01">
        <w:rPr>
          <w:b/>
          <w:bCs/>
          <w:iCs/>
          <w:color w:val="002060"/>
          <w:sz w:val="24"/>
          <w:szCs w:val="24"/>
        </w:rPr>
        <w:t>Santa Clara Stadium Authority</w:t>
      </w:r>
    </w:p>
    <w:p w14:paraId="3DBEDB82" w14:textId="21F862EA" w:rsidR="00E0125B" w:rsidRPr="009A0A01" w:rsidRDefault="00E0125B" w:rsidP="00E0125B">
      <w:pPr>
        <w:jc w:val="center"/>
        <w:rPr>
          <w:b/>
          <w:bCs/>
          <w:iCs/>
          <w:color w:val="002060"/>
          <w:sz w:val="24"/>
          <w:szCs w:val="24"/>
        </w:rPr>
      </w:pPr>
      <w:r w:rsidRPr="009A0A01">
        <w:rPr>
          <w:b/>
          <w:bCs/>
          <w:iCs/>
          <w:color w:val="002060"/>
          <w:sz w:val="24"/>
          <w:szCs w:val="24"/>
        </w:rPr>
        <w:t>202</w:t>
      </w:r>
      <w:r>
        <w:rPr>
          <w:b/>
          <w:bCs/>
          <w:iCs/>
          <w:color w:val="002060"/>
          <w:sz w:val="24"/>
          <w:szCs w:val="24"/>
        </w:rPr>
        <w:t>4</w:t>
      </w:r>
      <w:r w:rsidRPr="009A0A01">
        <w:rPr>
          <w:b/>
          <w:bCs/>
          <w:iCs/>
          <w:color w:val="002060"/>
          <w:sz w:val="24"/>
          <w:szCs w:val="24"/>
        </w:rPr>
        <w:t>/2</w:t>
      </w:r>
      <w:r>
        <w:rPr>
          <w:b/>
          <w:bCs/>
          <w:iCs/>
          <w:color w:val="002060"/>
          <w:sz w:val="24"/>
          <w:szCs w:val="24"/>
        </w:rPr>
        <w:t>5</w:t>
      </w:r>
      <w:r w:rsidRPr="009A0A01">
        <w:rPr>
          <w:b/>
          <w:bCs/>
          <w:iCs/>
          <w:color w:val="002060"/>
          <w:sz w:val="24"/>
          <w:szCs w:val="24"/>
        </w:rPr>
        <w:t xml:space="preserve"> </w:t>
      </w:r>
      <w:r>
        <w:rPr>
          <w:b/>
          <w:bCs/>
          <w:iCs/>
          <w:color w:val="002060"/>
          <w:sz w:val="24"/>
          <w:szCs w:val="24"/>
        </w:rPr>
        <w:t>Operating</w:t>
      </w:r>
      <w:r w:rsidRPr="009A0A01">
        <w:rPr>
          <w:b/>
          <w:bCs/>
          <w:iCs/>
          <w:color w:val="002060"/>
          <w:sz w:val="24"/>
          <w:szCs w:val="24"/>
        </w:rPr>
        <w:t xml:space="preserve"> Budget Adjustment</w:t>
      </w:r>
    </w:p>
    <w:p w14:paraId="5DF7EBC8" w14:textId="77777777" w:rsidR="00E0125B" w:rsidRDefault="00E0125B" w:rsidP="00E0125B">
      <w:pPr>
        <w:jc w:val="center"/>
        <w:rPr>
          <w:sz w:val="24"/>
          <w:szCs w:val="24"/>
        </w:rPr>
      </w:pPr>
    </w:p>
    <w:tbl>
      <w:tblPr>
        <w:tblStyle w:val="GridTable1Light"/>
        <w:tblW w:w="998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95"/>
        <w:gridCol w:w="2520"/>
        <w:gridCol w:w="1620"/>
        <w:gridCol w:w="1472"/>
        <w:gridCol w:w="3478"/>
      </w:tblGrid>
      <w:tr w:rsidR="00561EEC" w:rsidRPr="00304351" w14:paraId="3ECDB794" w14:textId="77777777" w:rsidTr="00757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shd w:val="clear" w:color="auto" w:fill="FFFFFF" w:themeFill="background1"/>
          </w:tcPr>
          <w:p w14:paraId="0B1D4488" w14:textId="77777777" w:rsidR="00E0125B" w:rsidRPr="00304351" w:rsidRDefault="00E0125B" w:rsidP="00381DF5">
            <w:pPr>
              <w:jc w:val="center"/>
              <w:rPr>
                <w:color w:val="002060"/>
              </w:rPr>
            </w:pPr>
            <w:r w:rsidRPr="00304351">
              <w:rPr>
                <w:color w:val="002060"/>
              </w:rPr>
              <w:t>Item #</w:t>
            </w:r>
          </w:p>
        </w:tc>
        <w:tc>
          <w:tcPr>
            <w:tcW w:w="2520" w:type="dxa"/>
            <w:shd w:val="clear" w:color="auto" w:fill="FFFFFF" w:themeFill="background1"/>
          </w:tcPr>
          <w:p w14:paraId="7CDAC5F5" w14:textId="77777777" w:rsidR="00E0125B" w:rsidRPr="00304351" w:rsidRDefault="00E0125B" w:rsidP="00381D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  <w:r>
              <w:rPr>
                <w:color w:val="002060"/>
              </w:rPr>
              <w:t>Line Item</w:t>
            </w:r>
          </w:p>
        </w:tc>
        <w:tc>
          <w:tcPr>
            <w:tcW w:w="1620" w:type="dxa"/>
            <w:shd w:val="clear" w:color="auto" w:fill="FFFFFF" w:themeFill="background1"/>
          </w:tcPr>
          <w:p w14:paraId="6FE93CD1" w14:textId="77777777" w:rsidR="00E0125B" w:rsidRPr="00304351" w:rsidRDefault="00E0125B" w:rsidP="00381D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  <w:r w:rsidRPr="00304351">
              <w:rPr>
                <w:color w:val="002060"/>
              </w:rPr>
              <w:t>Source of Funds</w:t>
            </w:r>
          </w:p>
        </w:tc>
        <w:tc>
          <w:tcPr>
            <w:tcW w:w="1472" w:type="dxa"/>
            <w:shd w:val="clear" w:color="auto" w:fill="FFFFFF" w:themeFill="background1"/>
          </w:tcPr>
          <w:p w14:paraId="61CEFEA8" w14:textId="77777777" w:rsidR="00E0125B" w:rsidRPr="00304351" w:rsidRDefault="00E0125B" w:rsidP="00381D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  <w:r w:rsidRPr="00304351">
              <w:rPr>
                <w:color w:val="002060"/>
              </w:rPr>
              <w:t>Use of Funds</w:t>
            </w:r>
          </w:p>
        </w:tc>
        <w:tc>
          <w:tcPr>
            <w:tcW w:w="3478" w:type="dxa"/>
            <w:shd w:val="clear" w:color="auto" w:fill="FFFFFF" w:themeFill="background1"/>
          </w:tcPr>
          <w:p w14:paraId="5D0C600D" w14:textId="77777777" w:rsidR="00E0125B" w:rsidRPr="00304351" w:rsidRDefault="00E0125B" w:rsidP="00381D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  <w:r w:rsidRPr="00304351">
              <w:rPr>
                <w:color w:val="002060"/>
              </w:rPr>
              <w:t>Explanation</w:t>
            </w:r>
          </w:p>
        </w:tc>
      </w:tr>
      <w:tr w:rsidR="00561EEC" w:rsidRPr="007345A6" w14:paraId="7DD83903" w14:textId="77777777" w:rsidTr="00757DB8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shd w:val="clear" w:color="auto" w:fill="FFFFFF" w:themeFill="background1"/>
          </w:tcPr>
          <w:p w14:paraId="75086EF8" w14:textId="77777777" w:rsidR="00E0125B" w:rsidRPr="00E36F9E" w:rsidRDefault="00E0125B" w:rsidP="00381DF5">
            <w:pPr>
              <w:rPr>
                <w:b w:val="0"/>
                <w:bCs w:val="0"/>
              </w:rPr>
            </w:pPr>
            <w:r w:rsidRPr="00E36F9E">
              <w:rPr>
                <w:b w:val="0"/>
                <w:bCs w:val="0"/>
              </w:rPr>
              <w:t>1</w:t>
            </w:r>
          </w:p>
        </w:tc>
        <w:tc>
          <w:tcPr>
            <w:tcW w:w="2520" w:type="dxa"/>
            <w:shd w:val="clear" w:color="auto" w:fill="FFFFFF" w:themeFill="background1"/>
          </w:tcPr>
          <w:p w14:paraId="5F9627DD" w14:textId="5A2ADECD" w:rsidR="00E0125B" w:rsidRPr="007345A6" w:rsidRDefault="00E0125B" w:rsidP="00381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Performance Rent (paid to the City)</w:t>
            </w:r>
          </w:p>
        </w:tc>
        <w:tc>
          <w:tcPr>
            <w:tcW w:w="1620" w:type="dxa"/>
            <w:shd w:val="clear" w:color="auto" w:fill="FFFFFF" w:themeFill="background1"/>
          </w:tcPr>
          <w:p w14:paraId="1E842839" w14:textId="5319E8E6" w:rsidR="00E0125B" w:rsidRPr="007345A6" w:rsidRDefault="00E0125B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2" w:type="dxa"/>
            <w:shd w:val="clear" w:color="auto" w:fill="FFFFFF" w:themeFill="background1"/>
          </w:tcPr>
          <w:p w14:paraId="4F07CB81" w14:textId="6CF35E22" w:rsidR="00E0125B" w:rsidRPr="007345A6" w:rsidRDefault="00E0125B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$22</w:t>
            </w:r>
            <w:r w:rsidR="00561EEC">
              <w:t>5,000</w:t>
            </w:r>
          </w:p>
        </w:tc>
        <w:tc>
          <w:tcPr>
            <w:tcW w:w="3478" w:type="dxa"/>
            <w:shd w:val="clear" w:color="auto" w:fill="FFFFFF" w:themeFill="background1"/>
          </w:tcPr>
          <w:p w14:paraId="7916E190" w14:textId="2A4E4D57" w:rsidR="00E0125B" w:rsidRPr="007345A6" w:rsidRDefault="00E0125B" w:rsidP="00561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05E9">
              <w:t xml:space="preserve">This action </w:t>
            </w:r>
            <w:r>
              <w:t>increases the Operating Budget for Performance Rent due to higher net Non-NFL Event revenues than forecasted</w:t>
            </w:r>
            <w:r w:rsidRPr="007805E9">
              <w:t>.</w:t>
            </w:r>
          </w:p>
        </w:tc>
      </w:tr>
      <w:tr w:rsidR="00561EEC" w:rsidRPr="009A0A01" w14:paraId="252A762C" w14:textId="77777777" w:rsidTr="00757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shd w:val="clear" w:color="auto" w:fill="FFFFFF" w:themeFill="background1"/>
          </w:tcPr>
          <w:p w14:paraId="73F69DD1" w14:textId="2C498BEA" w:rsidR="00561EEC" w:rsidRPr="00032A9E" w:rsidRDefault="00561EEC" w:rsidP="00381DF5">
            <w:pPr>
              <w:rPr>
                <w:b w:val="0"/>
                <w:bCs w:val="0"/>
              </w:rPr>
            </w:pPr>
            <w:r w:rsidRPr="00032A9E">
              <w:rPr>
                <w:b w:val="0"/>
                <w:bCs w:val="0"/>
              </w:rPr>
              <w:t>2</w:t>
            </w:r>
          </w:p>
        </w:tc>
        <w:tc>
          <w:tcPr>
            <w:tcW w:w="2520" w:type="dxa"/>
            <w:shd w:val="clear" w:color="auto" w:fill="FFFFFF" w:themeFill="background1"/>
          </w:tcPr>
          <w:p w14:paraId="5711422D" w14:textId="6DD5597F" w:rsidR="00561EEC" w:rsidRPr="00561EEC" w:rsidRDefault="00561EEC" w:rsidP="00381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Stadium Authority G&amp;A</w:t>
            </w:r>
          </w:p>
        </w:tc>
        <w:tc>
          <w:tcPr>
            <w:tcW w:w="1620" w:type="dxa"/>
            <w:shd w:val="clear" w:color="auto" w:fill="FFFFFF" w:themeFill="background1"/>
          </w:tcPr>
          <w:p w14:paraId="4C249DE0" w14:textId="77777777" w:rsidR="00561EEC" w:rsidRPr="00561EEC" w:rsidRDefault="00561EEC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2" w:type="dxa"/>
            <w:shd w:val="clear" w:color="auto" w:fill="FFFFFF" w:themeFill="background1"/>
          </w:tcPr>
          <w:p w14:paraId="33C978F0" w14:textId="4DF04C14" w:rsidR="00561EEC" w:rsidRPr="00561EEC" w:rsidRDefault="00561EEC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2A9E">
              <w:t>$</w:t>
            </w:r>
            <w:r w:rsidR="009A4642" w:rsidRPr="00032A9E">
              <w:t>100</w:t>
            </w:r>
            <w:r w:rsidRPr="00032A9E">
              <w:t>,000</w:t>
            </w:r>
          </w:p>
        </w:tc>
        <w:tc>
          <w:tcPr>
            <w:tcW w:w="3478" w:type="dxa"/>
            <w:shd w:val="clear" w:color="auto" w:fill="FFFFFF" w:themeFill="background1"/>
          </w:tcPr>
          <w:p w14:paraId="53314B81" w14:textId="61242C68" w:rsidR="00561EEC" w:rsidRPr="00561EEC" w:rsidRDefault="00561EEC" w:rsidP="00561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action increases the Operating Budget for Stadium Authority G&amp;A due to</w:t>
            </w:r>
            <w:r w:rsidR="009A4642">
              <w:t xml:space="preserve"> unanticipated legal costs.</w:t>
            </w:r>
          </w:p>
        </w:tc>
      </w:tr>
      <w:tr w:rsidR="00561EEC" w:rsidRPr="009A0A01" w14:paraId="1433B2F2" w14:textId="77777777" w:rsidTr="00757D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shd w:val="clear" w:color="auto" w:fill="FFFFFF" w:themeFill="background1"/>
          </w:tcPr>
          <w:p w14:paraId="6B1010EA" w14:textId="62986C66" w:rsidR="00E0125B" w:rsidRPr="00E36F9E" w:rsidRDefault="00E0125B" w:rsidP="00381DF5">
            <w:pPr>
              <w:rPr>
                <w:b w:val="0"/>
                <w:bCs w:val="0"/>
              </w:rPr>
            </w:pPr>
            <w:r w:rsidRPr="00E36F9E">
              <w:rPr>
                <w:b w:val="0"/>
                <w:bCs w:val="0"/>
              </w:rPr>
              <w:t>1</w:t>
            </w:r>
            <w:r w:rsidR="00561EEC">
              <w:rPr>
                <w:b w:val="0"/>
                <w:bCs w:val="0"/>
              </w:rPr>
              <w:t xml:space="preserve"> &amp; 2</w:t>
            </w:r>
          </w:p>
        </w:tc>
        <w:tc>
          <w:tcPr>
            <w:tcW w:w="2520" w:type="dxa"/>
            <w:shd w:val="clear" w:color="auto" w:fill="FFFFFF" w:themeFill="background1"/>
          </w:tcPr>
          <w:p w14:paraId="6265BF57" w14:textId="02D3330F" w:rsidR="00E0125B" w:rsidRPr="009A0A01" w:rsidRDefault="00E0125B" w:rsidP="00381D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Ending Fund Balance – Unrestricted</w:t>
            </w:r>
          </w:p>
        </w:tc>
        <w:tc>
          <w:tcPr>
            <w:tcW w:w="1620" w:type="dxa"/>
            <w:shd w:val="clear" w:color="auto" w:fill="FFFFFF" w:themeFill="background1"/>
          </w:tcPr>
          <w:p w14:paraId="746A60D1" w14:textId="52EFA23D" w:rsidR="00E0125B" w:rsidRPr="009A0A01" w:rsidRDefault="00E0125B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2" w:type="dxa"/>
            <w:shd w:val="clear" w:color="auto" w:fill="FFFFFF" w:themeFill="background1"/>
          </w:tcPr>
          <w:p w14:paraId="30112791" w14:textId="0C6868C1" w:rsidR="00E0125B" w:rsidRPr="009A0A01" w:rsidRDefault="00E0125B" w:rsidP="00032A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32A9E">
              <w:t>(</w:t>
            </w:r>
            <w:r w:rsidR="00032A9E">
              <w:t>$</w:t>
            </w:r>
            <w:r w:rsidR="009A4642" w:rsidRPr="00032A9E">
              <w:t>325</w:t>
            </w:r>
            <w:r w:rsidR="00561EEC" w:rsidRPr="00032A9E">
              <w:t>,000</w:t>
            </w:r>
            <w:r w:rsidRPr="00032A9E">
              <w:t>)</w:t>
            </w:r>
          </w:p>
        </w:tc>
        <w:tc>
          <w:tcPr>
            <w:tcW w:w="3478" w:type="dxa"/>
            <w:shd w:val="clear" w:color="auto" w:fill="FFFFFF" w:themeFill="background1"/>
          </w:tcPr>
          <w:p w14:paraId="1D27A00C" w14:textId="385AFD1F" w:rsidR="00E0125B" w:rsidRPr="009A0A01" w:rsidRDefault="00E0125B" w:rsidP="00561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05E9">
              <w:t xml:space="preserve">This action decreases the </w:t>
            </w:r>
            <w:r>
              <w:t>Unrestricted fund balance to offset the action recommended for the Performance Rent</w:t>
            </w:r>
            <w:r w:rsidR="00561EEC">
              <w:t xml:space="preserve"> and Stadium Authority G&amp;A.</w:t>
            </w:r>
          </w:p>
        </w:tc>
      </w:tr>
      <w:tr w:rsidR="00757DB8" w:rsidRPr="009A0A01" w14:paraId="07BE2B7D" w14:textId="77777777" w:rsidTr="00757DB8">
        <w:tblPrEx>
          <w:shd w:val="clear" w:color="auto" w:fill="auto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7625565" w14:textId="77777777" w:rsidR="00757DB8" w:rsidRPr="009A0A01" w:rsidRDefault="00757DB8" w:rsidP="00887FC4"/>
        </w:tc>
        <w:tc>
          <w:tcPr>
            <w:tcW w:w="2520" w:type="dxa"/>
          </w:tcPr>
          <w:p w14:paraId="3272C3AF" w14:textId="77777777" w:rsidR="00757DB8" w:rsidRPr="009A0A01" w:rsidRDefault="00757DB8" w:rsidP="00887FC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A0A01">
              <w:rPr>
                <w:b/>
                <w:bCs/>
              </w:rPr>
              <w:t>Total</w:t>
            </w:r>
          </w:p>
        </w:tc>
        <w:tc>
          <w:tcPr>
            <w:tcW w:w="1620" w:type="dxa"/>
          </w:tcPr>
          <w:p w14:paraId="77C9D432" w14:textId="77777777" w:rsidR="00757DB8" w:rsidRPr="009A0A01" w:rsidRDefault="00757DB8" w:rsidP="00887F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$0.00</w:t>
            </w:r>
          </w:p>
        </w:tc>
        <w:tc>
          <w:tcPr>
            <w:tcW w:w="1472" w:type="dxa"/>
          </w:tcPr>
          <w:p w14:paraId="14DE6C87" w14:textId="77777777" w:rsidR="00757DB8" w:rsidRPr="009A0A01" w:rsidRDefault="00757DB8" w:rsidP="00887F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$0.00</w:t>
            </w:r>
          </w:p>
        </w:tc>
        <w:tc>
          <w:tcPr>
            <w:tcW w:w="3478" w:type="dxa"/>
          </w:tcPr>
          <w:p w14:paraId="33F6378F" w14:textId="77777777" w:rsidR="00757DB8" w:rsidRPr="009A0A01" w:rsidRDefault="00757DB8" w:rsidP="00887F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0FF2F8D8" w14:textId="77413674" w:rsidR="0073120D" w:rsidRDefault="0073120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BD304FE" w14:textId="77777777" w:rsidR="0073120D" w:rsidRPr="0073120D" w:rsidRDefault="0073120D" w:rsidP="0073120D">
      <w:pPr>
        <w:jc w:val="both"/>
        <w:rPr>
          <w:sz w:val="24"/>
          <w:szCs w:val="24"/>
        </w:rPr>
      </w:pPr>
    </w:p>
    <w:p w14:paraId="2BAFF95A" w14:textId="015ABE5D" w:rsidR="00FF6F03" w:rsidRDefault="001C5945">
      <w:pPr>
        <w:pStyle w:val="Heading2"/>
        <w:spacing w:before="80"/>
      </w:pPr>
      <w:r>
        <w:rPr>
          <w:color w:val="355E91"/>
        </w:rPr>
        <w:t>Debt</w:t>
      </w:r>
      <w:r>
        <w:rPr>
          <w:color w:val="355E91"/>
          <w:spacing w:val="-3"/>
        </w:rPr>
        <w:t xml:space="preserve"> </w:t>
      </w:r>
      <w:r>
        <w:rPr>
          <w:color w:val="355E91"/>
        </w:rPr>
        <w:t>Service</w:t>
      </w:r>
      <w:r>
        <w:rPr>
          <w:color w:val="355E91"/>
          <w:spacing w:val="-3"/>
        </w:rPr>
        <w:t xml:space="preserve"> </w:t>
      </w:r>
      <w:bookmarkEnd w:id="7"/>
      <w:r>
        <w:rPr>
          <w:color w:val="355E91"/>
        </w:rPr>
        <w:t>Budget</w:t>
      </w:r>
    </w:p>
    <w:p w14:paraId="18FDC6F8" w14:textId="7FB63176" w:rsidR="00FF6F03" w:rsidRDefault="001C5945">
      <w:pPr>
        <w:pStyle w:val="BodyText"/>
        <w:ind w:left="119" w:right="98"/>
        <w:jc w:val="both"/>
      </w:pPr>
      <w:r>
        <w:t>The</w:t>
      </w:r>
      <w:r>
        <w:rPr>
          <w:spacing w:val="1"/>
        </w:rPr>
        <w:t xml:space="preserve"> </w:t>
      </w:r>
      <w:r>
        <w:t>Stadium</w:t>
      </w:r>
      <w:r>
        <w:rPr>
          <w:spacing w:val="1"/>
        </w:rPr>
        <w:t xml:space="preserve"> </w:t>
      </w:r>
      <w:r>
        <w:t>Authority’s</w:t>
      </w:r>
      <w:r>
        <w:rPr>
          <w:spacing w:val="1"/>
        </w:rPr>
        <w:t xml:space="preserve"> </w:t>
      </w:r>
      <w:r>
        <w:t>FY</w:t>
      </w:r>
      <w:r>
        <w:rPr>
          <w:spacing w:val="1"/>
        </w:rPr>
        <w:t xml:space="preserve"> </w:t>
      </w:r>
      <w:r>
        <w:t>202</w:t>
      </w:r>
      <w:r w:rsidR="008E4901">
        <w:t>4</w:t>
      </w:r>
      <w:r>
        <w:t>/2</w:t>
      </w:r>
      <w:r w:rsidR="008E4901">
        <w:t>5</w:t>
      </w:r>
      <w:r>
        <w:rPr>
          <w:spacing w:val="1"/>
        </w:rPr>
        <w:t xml:space="preserve"> </w:t>
      </w:r>
      <w:r>
        <w:t>debt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revenue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$2.</w:t>
      </w:r>
      <w:r w:rsidR="00F85D07">
        <w:t>8</w:t>
      </w:r>
      <w:r w:rsidR="008E4901">
        <w:t xml:space="preserve"> </w:t>
      </w:r>
      <w:r>
        <w:t>million</w:t>
      </w:r>
      <w:r>
        <w:rPr>
          <w:spacing w:val="1"/>
        </w:rPr>
        <w:t xml:space="preserve"> </w:t>
      </w:r>
      <w:r>
        <w:t>represents anticipated contributions from the Community Facilities District (CFD). The</w:t>
      </w:r>
      <w:r>
        <w:rPr>
          <w:spacing w:val="1"/>
        </w:rPr>
        <w:t xml:space="preserve"> </w:t>
      </w:r>
      <w:r>
        <w:t>CFD</w:t>
      </w:r>
      <w:r>
        <w:rPr>
          <w:spacing w:val="-5"/>
        </w:rPr>
        <w:t xml:space="preserve"> </w:t>
      </w:r>
      <w:r>
        <w:t>levies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collects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hotel</w:t>
      </w:r>
      <w:r>
        <w:rPr>
          <w:spacing w:val="-5"/>
        </w:rPr>
        <w:t xml:space="preserve"> </w:t>
      </w:r>
      <w:r>
        <w:t>rooms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CFD.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collections</w:t>
      </w:r>
      <w:r>
        <w:rPr>
          <w:spacing w:val="-64"/>
        </w:rPr>
        <w:t xml:space="preserve"> </w:t>
      </w:r>
      <w:r>
        <w:t>from the special CFD hotel taxes are contributed to Stadium Authority to pay down the</w:t>
      </w:r>
      <w:r>
        <w:rPr>
          <w:spacing w:val="1"/>
        </w:rPr>
        <w:t xml:space="preserve"> </w:t>
      </w:r>
      <w:r>
        <w:t>CFD Advance. The CFD Advance is payable solely from amounts received by the</w:t>
      </w:r>
      <w:r>
        <w:rPr>
          <w:spacing w:val="1"/>
        </w:rPr>
        <w:t xml:space="preserve"> </w:t>
      </w:r>
      <w:r>
        <w:t>Stadium Authority from the CFD. During the first quarter, $</w:t>
      </w:r>
      <w:r w:rsidR="008E4901">
        <w:t>843,000</w:t>
      </w:r>
      <w:r>
        <w:t xml:space="preserve"> was contributed 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CFD, or </w:t>
      </w:r>
      <w:r w:rsidR="008E4901">
        <w:t>3</w:t>
      </w:r>
      <w:r w:rsidR="00FB3276">
        <w:t>0</w:t>
      </w:r>
      <w:r>
        <w:t>% of</w:t>
      </w:r>
      <w:r>
        <w:rPr>
          <w:spacing w:val="-1"/>
        </w:rPr>
        <w:t xml:space="preserve"> </w:t>
      </w:r>
      <w:r>
        <w:t>the annual budget.</w:t>
      </w:r>
      <w:r w:rsidR="00D530BB">
        <w:t xml:space="preserve"> Of this amount, $</w:t>
      </w:r>
      <w:r w:rsidR="008E4901">
        <w:t>476</w:t>
      </w:r>
      <w:r w:rsidR="00D530BB">
        <w:t>,000 was collected and used to pay down the CFD Advance.</w:t>
      </w:r>
    </w:p>
    <w:p w14:paraId="5AC6CBD5" w14:textId="77777777" w:rsidR="00FF6F03" w:rsidRDefault="00FF6F03">
      <w:pPr>
        <w:pStyle w:val="BodyText"/>
      </w:pPr>
    </w:p>
    <w:p w14:paraId="17868143" w14:textId="77777777" w:rsidR="00FF6F03" w:rsidRDefault="001C5945">
      <w:pPr>
        <w:pStyle w:val="BodyText"/>
        <w:ind w:left="120"/>
      </w:pPr>
      <w:r>
        <w:t>Total</w:t>
      </w:r>
      <w:r>
        <w:rPr>
          <w:spacing w:val="42"/>
        </w:rPr>
        <w:t xml:space="preserve"> </w:t>
      </w:r>
      <w:r>
        <w:t>Stadium</w:t>
      </w:r>
      <w:r>
        <w:rPr>
          <w:spacing w:val="42"/>
        </w:rPr>
        <w:t xml:space="preserve"> </w:t>
      </w:r>
      <w:r>
        <w:t>Authority</w:t>
      </w:r>
      <w:r>
        <w:rPr>
          <w:spacing w:val="42"/>
        </w:rPr>
        <w:t xml:space="preserve"> </w:t>
      </w:r>
      <w:r>
        <w:t>debt</w:t>
      </w:r>
      <w:r>
        <w:rPr>
          <w:spacing w:val="43"/>
        </w:rPr>
        <w:t xml:space="preserve"> </w:t>
      </w:r>
      <w:r>
        <w:t>service</w:t>
      </w:r>
      <w:r>
        <w:rPr>
          <w:spacing w:val="42"/>
        </w:rPr>
        <w:t xml:space="preserve"> </w:t>
      </w:r>
      <w:r>
        <w:t>expenses</w:t>
      </w:r>
      <w:r>
        <w:rPr>
          <w:spacing w:val="42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current</w:t>
      </w:r>
      <w:r>
        <w:rPr>
          <w:spacing w:val="42"/>
        </w:rPr>
        <w:t xml:space="preserve"> </w:t>
      </w:r>
      <w:r>
        <w:t>reporting</w:t>
      </w:r>
      <w:r>
        <w:rPr>
          <w:spacing w:val="42"/>
        </w:rPr>
        <w:t xml:space="preserve"> </w:t>
      </w:r>
      <w:r>
        <w:t>period</w:t>
      </w:r>
      <w:r>
        <w:rPr>
          <w:spacing w:val="42"/>
        </w:rPr>
        <w:t xml:space="preserve"> </w:t>
      </w:r>
      <w:r>
        <w:t>were</w:t>
      </w:r>
    </w:p>
    <w:p w14:paraId="57F8EE3A" w14:textId="74A15838" w:rsidR="00FF6F03" w:rsidRDefault="001C5945">
      <w:pPr>
        <w:pStyle w:val="BodyText"/>
        <w:ind w:left="119"/>
      </w:pPr>
      <w:r>
        <w:t>$1</w:t>
      </w:r>
      <w:r w:rsidR="008E4901">
        <w:t>0.6</w:t>
      </w:r>
      <w:r>
        <w:rPr>
          <w:spacing w:val="-3"/>
        </w:rPr>
        <w:t xml:space="preserve"> </w:t>
      </w:r>
      <w:r>
        <w:t>million,</w:t>
      </w:r>
      <w:r>
        <w:rPr>
          <w:spacing w:val="13"/>
        </w:rPr>
        <w:t xml:space="preserve"> </w:t>
      </w:r>
      <w:r>
        <w:t>or</w:t>
      </w:r>
      <w:r w:rsidR="00FB3276">
        <w:t xml:space="preserve"> </w:t>
      </w:r>
      <w:r w:rsidR="008E4901">
        <w:t>54</w:t>
      </w:r>
      <w:r>
        <w:t>%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budgeted</w:t>
      </w:r>
      <w:r>
        <w:rPr>
          <w:spacing w:val="13"/>
        </w:rPr>
        <w:t xml:space="preserve"> </w:t>
      </w:r>
      <w:r>
        <w:t>amount.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debt</w:t>
      </w:r>
      <w:r>
        <w:rPr>
          <w:spacing w:val="13"/>
        </w:rPr>
        <w:t xml:space="preserve"> </w:t>
      </w:r>
      <w:r>
        <w:t>service</w:t>
      </w:r>
      <w:r>
        <w:rPr>
          <w:spacing w:val="13"/>
        </w:rPr>
        <w:t xml:space="preserve"> </w:t>
      </w:r>
      <w:r>
        <w:t>expenses</w:t>
      </w:r>
      <w:r>
        <w:rPr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CFD</w:t>
      </w:r>
      <w:r>
        <w:rPr>
          <w:spacing w:val="-63"/>
        </w:rPr>
        <w:t xml:space="preserve"> </w:t>
      </w:r>
      <w:r>
        <w:t>Advance,</w:t>
      </w:r>
      <w:r w:rsidRPr="000862D7">
        <w:t xml:space="preserve"> </w:t>
      </w:r>
      <w:r w:rsidR="00FB3276" w:rsidRPr="000862D7">
        <w:t xml:space="preserve">and </w:t>
      </w:r>
      <w:r>
        <w:t>the</w:t>
      </w:r>
      <w:r w:rsidRPr="000862D7">
        <w:t xml:space="preserve"> </w:t>
      </w:r>
      <w:r>
        <w:t>Term</w:t>
      </w:r>
      <w:r w:rsidRPr="000862D7">
        <w:t xml:space="preserve"> </w:t>
      </w:r>
      <w:r>
        <w:t>A</w:t>
      </w:r>
      <w:r w:rsidRPr="000862D7">
        <w:t xml:space="preserve"> </w:t>
      </w:r>
      <w:r>
        <w:t>Loan</w:t>
      </w:r>
      <w:r w:rsidRPr="000862D7">
        <w:t xml:space="preserve"> </w:t>
      </w:r>
      <w:r>
        <w:t>were</w:t>
      </w:r>
      <w:r w:rsidRPr="000862D7">
        <w:t xml:space="preserve"> </w:t>
      </w:r>
      <w:r>
        <w:t>$</w:t>
      </w:r>
      <w:r w:rsidR="008E4901">
        <w:t>886</w:t>
      </w:r>
      <w:r>
        <w:t>,</w:t>
      </w:r>
      <w:r w:rsidR="00FB3276">
        <w:t xml:space="preserve">000, and </w:t>
      </w:r>
      <w:r>
        <w:t>$</w:t>
      </w:r>
      <w:r w:rsidR="008E4901">
        <w:t>9.7</w:t>
      </w:r>
      <w:r>
        <w:rPr>
          <w:spacing w:val="-5"/>
        </w:rPr>
        <w:t xml:space="preserve"> </w:t>
      </w:r>
      <w:r>
        <w:t>million</w:t>
      </w:r>
      <w:r>
        <w:rPr>
          <w:spacing w:val="-4"/>
        </w:rPr>
        <w:t xml:space="preserve"> </w:t>
      </w:r>
      <w:r>
        <w:t>respectively.</w:t>
      </w:r>
    </w:p>
    <w:p w14:paraId="03D7FBBE" w14:textId="77777777" w:rsidR="00FF6F03" w:rsidRDefault="00FF6F03">
      <w:pPr>
        <w:pStyle w:val="BodyText"/>
      </w:pPr>
    </w:p>
    <w:p w14:paraId="0FE1653E" w14:textId="58979836" w:rsidR="00FF6F03" w:rsidRDefault="001C5945">
      <w:pPr>
        <w:pStyle w:val="BodyText"/>
        <w:spacing w:before="1"/>
        <w:ind w:left="119" w:right="98"/>
        <w:jc w:val="both"/>
      </w:pPr>
      <w:r>
        <w:t>As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June</w:t>
      </w:r>
      <w:r>
        <w:rPr>
          <w:spacing w:val="-12"/>
        </w:rPr>
        <w:t xml:space="preserve"> </w:t>
      </w:r>
      <w:r>
        <w:t>30,</w:t>
      </w:r>
      <w:r>
        <w:rPr>
          <w:spacing w:val="-13"/>
        </w:rPr>
        <w:t xml:space="preserve"> </w:t>
      </w:r>
      <w:r>
        <w:t>202</w:t>
      </w:r>
      <w:r w:rsidR="008E4901">
        <w:t>4</w:t>
      </w:r>
      <w:r>
        <w:t>,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t>outstanding</w:t>
      </w:r>
      <w:r>
        <w:rPr>
          <w:spacing w:val="-14"/>
        </w:rPr>
        <w:t xml:space="preserve"> </w:t>
      </w:r>
      <w:r>
        <w:t>amount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Stadium</w:t>
      </w:r>
      <w:r>
        <w:rPr>
          <w:spacing w:val="-11"/>
        </w:rPr>
        <w:t xml:space="preserve"> </w:t>
      </w:r>
      <w:r>
        <w:t>Authority</w:t>
      </w:r>
      <w:r>
        <w:rPr>
          <w:spacing w:val="-14"/>
        </w:rPr>
        <w:t xml:space="preserve"> </w:t>
      </w:r>
      <w:r>
        <w:t>debt</w:t>
      </w:r>
      <w:r>
        <w:rPr>
          <w:spacing w:val="-13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declined</w:t>
      </w:r>
      <w:r>
        <w:rPr>
          <w:spacing w:val="-6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$2</w:t>
      </w:r>
      <w:r w:rsidR="00FB3276">
        <w:t>2</w:t>
      </w:r>
      <w:r w:rsidR="008E4901">
        <w:t>0.9</w:t>
      </w:r>
      <w:r>
        <w:rPr>
          <w:spacing w:val="-6"/>
        </w:rPr>
        <w:t xml:space="preserve"> </w:t>
      </w:r>
      <w:r>
        <w:t>million.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reduction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$</w:t>
      </w:r>
      <w:r w:rsidR="008E4901">
        <w:t>7.8</w:t>
      </w:r>
      <w:r>
        <w:rPr>
          <w:spacing w:val="-6"/>
        </w:rPr>
        <w:t xml:space="preserve"> </w:t>
      </w:r>
      <w:r>
        <w:t>million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March</w:t>
      </w:r>
      <w:r>
        <w:rPr>
          <w:spacing w:val="-4"/>
        </w:rPr>
        <w:t xml:space="preserve"> </w:t>
      </w:r>
      <w:r>
        <w:t>31,</w:t>
      </w:r>
      <w:r>
        <w:rPr>
          <w:spacing w:val="-6"/>
        </w:rPr>
        <w:t xml:space="preserve"> </w:t>
      </w:r>
      <w:r>
        <w:t>202</w:t>
      </w:r>
      <w:r w:rsidR="008E4901">
        <w:t>4</w:t>
      </w:r>
      <w:r>
        <w:rPr>
          <w:spacing w:val="-65"/>
        </w:rPr>
        <w:t xml:space="preserve"> </w:t>
      </w:r>
      <w:r>
        <w:t>outstanding</w:t>
      </w:r>
      <w:r>
        <w:rPr>
          <w:spacing w:val="-1"/>
        </w:rPr>
        <w:t xml:space="preserve"> </w:t>
      </w:r>
      <w:r>
        <w:t>debt amount</w:t>
      </w:r>
      <w:r>
        <w:rPr>
          <w:spacing w:val="-1"/>
        </w:rPr>
        <w:t xml:space="preserve"> </w:t>
      </w:r>
      <w:r>
        <w:t>of $2</w:t>
      </w:r>
      <w:r w:rsidR="008E4901">
        <w:t>28.7</w:t>
      </w:r>
      <w:r>
        <w:t xml:space="preserve"> million.</w:t>
      </w:r>
    </w:p>
    <w:p w14:paraId="54F5BE5C" w14:textId="77777777" w:rsidR="00FF6F03" w:rsidRDefault="00FF6F03">
      <w:pPr>
        <w:pStyle w:val="BodyText"/>
        <w:spacing w:before="11"/>
        <w:rPr>
          <w:sz w:val="23"/>
        </w:rPr>
      </w:pPr>
    </w:p>
    <w:p w14:paraId="7294AA28" w14:textId="27CB8205" w:rsidR="00FF6F03" w:rsidRDefault="001C5945">
      <w:pPr>
        <w:pStyle w:val="BodyText"/>
        <w:ind w:left="120"/>
      </w:pPr>
      <w:r>
        <w:t>Additional</w:t>
      </w:r>
      <w:r>
        <w:rPr>
          <w:spacing w:val="-3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Tables</w:t>
      </w:r>
      <w:r>
        <w:rPr>
          <w:spacing w:val="-3"/>
        </w:rPr>
        <w:t xml:space="preserve"> </w:t>
      </w:r>
      <w:r w:rsidR="00E0125B">
        <w:t>10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 w:rsidR="00BD0801">
        <w:t>1</w:t>
      </w:r>
      <w:r w:rsidR="00E0125B">
        <w:t>1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Chart</w:t>
      </w:r>
      <w:r>
        <w:rPr>
          <w:spacing w:val="-3"/>
        </w:rPr>
        <w:t xml:space="preserve"> </w:t>
      </w:r>
      <w:r>
        <w:t>1.</w:t>
      </w:r>
    </w:p>
    <w:p w14:paraId="4C50BF76" w14:textId="77777777" w:rsidR="00FF6F03" w:rsidRDefault="00FF6F03">
      <w:pPr>
        <w:pStyle w:val="BodyText"/>
        <w:rPr>
          <w:sz w:val="20"/>
        </w:rPr>
      </w:pPr>
    </w:p>
    <w:p w14:paraId="430EC6C5" w14:textId="77777777" w:rsidR="00FF6F03" w:rsidRDefault="00FF6F03">
      <w:pPr>
        <w:pStyle w:val="BodyText"/>
        <w:rPr>
          <w:sz w:val="20"/>
        </w:rPr>
      </w:pPr>
    </w:p>
    <w:p w14:paraId="28EC4637" w14:textId="77777777" w:rsidR="00FF6F03" w:rsidRDefault="00FF6F03">
      <w:pPr>
        <w:pStyle w:val="BodyText"/>
        <w:rPr>
          <w:sz w:val="20"/>
        </w:rPr>
      </w:pPr>
    </w:p>
    <w:p w14:paraId="0B4E6CDF" w14:textId="77777777" w:rsidR="00FF6F03" w:rsidRDefault="00FF6F03">
      <w:pPr>
        <w:pStyle w:val="BodyText"/>
        <w:rPr>
          <w:sz w:val="20"/>
        </w:rPr>
      </w:pPr>
    </w:p>
    <w:p w14:paraId="5AB36606" w14:textId="77777777" w:rsidR="00FF6F03" w:rsidRDefault="00FF6F03">
      <w:pPr>
        <w:pStyle w:val="BodyText"/>
        <w:rPr>
          <w:sz w:val="20"/>
        </w:rPr>
      </w:pPr>
    </w:p>
    <w:p w14:paraId="2F5DEB2B" w14:textId="77777777" w:rsidR="00FF6F03" w:rsidRDefault="00FF6F03">
      <w:pPr>
        <w:pStyle w:val="BodyText"/>
        <w:rPr>
          <w:sz w:val="20"/>
        </w:rPr>
      </w:pPr>
    </w:p>
    <w:p w14:paraId="4113952E" w14:textId="77777777" w:rsidR="00FF6F03" w:rsidRDefault="00FF6F03">
      <w:pPr>
        <w:pStyle w:val="BodyText"/>
        <w:rPr>
          <w:sz w:val="20"/>
        </w:rPr>
      </w:pPr>
    </w:p>
    <w:p w14:paraId="274EE745" w14:textId="77777777" w:rsidR="00FF6F03" w:rsidRDefault="00FF6F03">
      <w:pPr>
        <w:pStyle w:val="BodyText"/>
        <w:rPr>
          <w:sz w:val="20"/>
        </w:rPr>
      </w:pPr>
    </w:p>
    <w:p w14:paraId="190B0894" w14:textId="77777777" w:rsidR="00FF6F03" w:rsidRDefault="00FF6F03">
      <w:pPr>
        <w:pStyle w:val="BodyText"/>
        <w:rPr>
          <w:sz w:val="20"/>
        </w:rPr>
      </w:pPr>
    </w:p>
    <w:p w14:paraId="5754C651" w14:textId="77777777" w:rsidR="00FF6F03" w:rsidRDefault="00FF6F03">
      <w:pPr>
        <w:pStyle w:val="BodyText"/>
        <w:rPr>
          <w:sz w:val="20"/>
        </w:rPr>
      </w:pPr>
    </w:p>
    <w:p w14:paraId="6A49063D" w14:textId="77777777" w:rsidR="00FF6F03" w:rsidRDefault="00FF6F03">
      <w:pPr>
        <w:pStyle w:val="BodyText"/>
        <w:spacing w:before="1"/>
        <w:rPr>
          <w:sz w:val="22"/>
        </w:rPr>
      </w:pPr>
    </w:p>
    <w:p w14:paraId="0E8132D2" w14:textId="01D6E0F2" w:rsidR="00FF6F03" w:rsidRDefault="00FF6F03">
      <w:pPr>
        <w:spacing w:before="94"/>
        <w:ind w:left="4668" w:right="4649"/>
        <w:jc w:val="center"/>
        <w:rPr>
          <w:sz w:val="20"/>
        </w:rPr>
      </w:pPr>
    </w:p>
    <w:p w14:paraId="0D8761E8" w14:textId="77777777" w:rsidR="00FF6F03" w:rsidRDefault="00FF6F03">
      <w:pPr>
        <w:jc w:val="center"/>
        <w:rPr>
          <w:sz w:val="20"/>
        </w:rPr>
        <w:sectPr w:rsidR="00FF6F03" w:rsidSect="00A875C3">
          <w:footerReference w:type="default" r:id="rId23"/>
          <w:pgSz w:w="12240" w:h="15840"/>
          <w:pgMar w:top="1080" w:right="1340" w:bottom="1440" w:left="1320" w:header="0" w:footer="729" w:gutter="0"/>
          <w:cols w:space="720"/>
        </w:sectPr>
      </w:pPr>
    </w:p>
    <w:p w14:paraId="1DC3BCED" w14:textId="21867CB4" w:rsidR="00FF6F03" w:rsidRDefault="001C5945">
      <w:pPr>
        <w:pStyle w:val="BodyText"/>
        <w:spacing w:before="80"/>
        <w:ind w:left="4633" w:right="4691"/>
        <w:jc w:val="center"/>
      </w:pPr>
      <w:r>
        <w:lastRenderedPageBreak/>
        <w:t xml:space="preserve">Table </w:t>
      </w:r>
      <w:r w:rsidR="00E0125B">
        <w:t>10</w:t>
      </w:r>
    </w:p>
    <w:p w14:paraId="20BE472C" w14:textId="4006AD64" w:rsidR="00FF6F03" w:rsidRDefault="004D5784">
      <w:pPr>
        <w:pStyle w:val="BodyText"/>
        <w:spacing w:line="20" w:lineRule="exact"/>
        <w:ind w:left="7323"/>
        <w:rPr>
          <w:sz w:val="2"/>
        </w:rPr>
      </w:pPr>
      <w:r w:rsidRPr="004D5784">
        <w:rPr>
          <w:noProof/>
          <w:sz w:val="2"/>
        </w:rPr>
        <w:drawing>
          <wp:inline distT="0" distB="0" distL="0" distR="0" wp14:anchorId="74B2C432" wp14:editId="5B18FFBB">
            <wp:extent cx="9334500" cy="6315710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631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D1590" w14:textId="27AE7317" w:rsidR="00FF6F03" w:rsidRDefault="006C33BC" w:rsidP="004277DF">
      <w:pPr>
        <w:pStyle w:val="BodyText"/>
        <w:jc w:val="center"/>
        <w:rPr>
          <w:b/>
          <w:sz w:val="18"/>
        </w:rPr>
      </w:pPr>
      <w:r w:rsidRPr="00590773">
        <w:rPr>
          <w:b/>
          <w:noProof/>
          <w:sz w:val="18"/>
        </w:rPr>
        <w:drawing>
          <wp:anchor distT="0" distB="0" distL="114300" distR="114300" simplePos="0" relativeHeight="487638528" behindDoc="0" locked="0" layoutInCell="1" allowOverlap="1" wp14:anchorId="28C9E6F7" wp14:editId="4A536D62">
            <wp:simplePos x="0" y="0"/>
            <wp:positionH relativeFrom="margin">
              <wp:posOffset>0</wp:posOffset>
            </wp:positionH>
            <wp:positionV relativeFrom="paragraph">
              <wp:posOffset>154940</wp:posOffset>
            </wp:positionV>
            <wp:extent cx="9334500" cy="5922010"/>
            <wp:effectExtent l="0" t="0" r="0" b="2540"/>
            <wp:wrapTopAndBottom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2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6346C" w14:textId="7FB6ECFC" w:rsidR="00FF6F03" w:rsidRDefault="00FF6F03">
      <w:pPr>
        <w:pStyle w:val="BodyText"/>
        <w:rPr>
          <w:b/>
          <w:sz w:val="18"/>
        </w:rPr>
      </w:pPr>
    </w:p>
    <w:p w14:paraId="15F172D9" w14:textId="77777777" w:rsidR="006C33BC" w:rsidRDefault="006C33BC">
      <w:pPr>
        <w:pStyle w:val="BodyText"/>
        <w:rPr>
          <w:b/>
          <w:sz w:val="18"/>
        </w:rPr>
      </w:pPr>
    </w:p>
    <w:p w14:paraId="2659DE69" w14:textId="38EAC1C7" w:rsidR="00FF6F03" w:rsidRDefault="00FF6F03" w:rsidP="008145F4">
      <w:pPr>
        <w:ind w:left="4634" w:right="4691"/>
        <w:jc w:val="center"/>
        <w:rPr>
          <w:rFonts w:ascii="Calibri"/>
        </w:rPr>
        <w:sectPr w:rsidR="00FF6F03" w:rsidSect="00094F9C">
          <w:footerReference w:type="default" r:id="rId26"/>
          <w:pgSz w:w="15840" w:h="12240" w:orient="landscape"/>
          <w:pgMar w:top="640" w:right="540" w:bottom="1170" w:left="600" w:header="0" w:footer="641" w:gutter="0"/>
          <w:cols w:space="720"/>
        </w:sectPr>
      </w:pPr>
    </w:p>
    <w:p w14:paraId="60694195" w14:textId="018AA571" w:rsidR="00BD0801" w:rsidRDefault="001C5945" w:rsidP="000B48C4">
      <w:pPr>
        <w:pStyle w:val="BodyText"/>
        <w:spacing w:before="80"/>
        <w:ind w:left="4320" w:right="4899"/>
        <w:jc w:val="center"/>
      </w:pPr>
      <w:r>
        <w:lastRenderedPageBreak/>
        <w:t>Table</w:t>
      </w:r>
      <w:r w:rsidR="00BD0801">
        <w:t xml:space="preserve"> 1</w:t>
      </w:r>
      <w:r w:rsidR="00E0125B">
        <w:t>1</w:t>
      </w:r>
    </w:p>
    <w:p w14:paraId="00747564" w14:textId="77777777" w:rsidR="00BD0801" w:rsidRDefault="00BD0801" w:rsidP="008145F4">
      <w:pPr>
        <w:pStyle w:val="BodyText"/>
        <w:spacing w:before="80"/>
        <w:ind w:left="3600" w:right="4899"/>
        <w:jc w:val="center"/>
      </w:pPr>
    </w:p>
    <w:p w14:paraId="46A72C91" w14:textId="24BA5A02" w:rsidR="00FF6F03" w:rsidRDefault="004D5784">
      <w:pPr>
        <w:pStyle w:val="BodyText"/>
        <w:spacing w:before="6"/>
        <w:rPr>
          <w:sz w:val="23"/>
        </w:rPr>
      </w:pPr>
      <w:r w:rsidRPr="004D5784">
        <w:rPr>
          <w:noProof/>
          <w:sz w:val="23"/>
        </w:rPr>
        <w:drawing>
          <wp:inline distT="0" distB="0" distL="0" distR="0" wp14:anchorId="07DF2A70" wp14:editId="13E34DBD">
            <wp:extent cx="6675120" cy="147256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A3D9" w14:textId="77777777" w:rsidR="00FF6F03" w:rsidRDefault="00FF6F03">
      <w:pPr>
        <w:pStyle w:val="BodyText"/>
        <w:rPr>
          <w:sz w:val="26"/>
        </w:rPr>
      </w:pPr>
    </w:p>
    <w:p w14:paraId="544B8842" w14:textId="77777777" w:rsidR="00FF6F03" w:rsidRDefault="00FF6F03">
      <w:pPr>
        <w:pStyle w:val="BodyText"/>
        <w:spacing w:before="3"/>
        <w:rPr>
          <w:sz w:val="29"/>
        </w:rPr>
      </w:pPr>
    </w:p>
    <w:p w14:paraId="70B7304E" w14:textId="14BC5BE0" w:rsidR="00FF6F03" w:rsidRDefault="001C5945">
      <w:pPr>
        <w:pStyle w:val="BodyText"/>
        <w:spacing w:before="1"/>
        <w:ind w:left="4381" w:right="4899"/>
        <w:jc w:val="center"/>
      </w:pPr>
      <w:r>
        <w:t>Chart</w:t>
      </w:r>
      <w:r>
        <w:rPr>
          <w:spacing w:val="-2"/>
        </w:rPr>
        <w:t xml:space="preserve"> </w:t>
      </w:r>
      <w:r>
        <w:t>1</w:t>
      </w:r>
    </w:p>
    <w:p w14:paraId="191D58CC" w14:textId="77777777" w:rsidR="007A758D" w:rsidRDefault="007A758D">
      <w:pPr>
        <w:pStyle w:val="BodyText"/>
        <w:spacing w:before="1"/>
        <w:ind w:left="4381" w:right="4899"/>
        <w:jc w:val="center"/>
      </w:pPr>
    </w:p>
    <w:p w14:paraId="3EC5027E" w14:textId="20E2CAD9" w:rsidR="00FF6F03" w:rsidRDefault="00F7342B">
      <w:pPr>
        <w:pStyle w:val="BodyText"/>
        <w:spacing w:before="5"/>
        <w:rPr>
          <w:sz w:val="27"/>
        </w:rPr>
      </w:pPr>
      <w:r w:rsidRPr="00F7342B">
        <w:rPr>
          <w:noProof/>
          <w:sz w:val="27"/>
        </w:rPr>
        <w:drawing>
          <wp:inline distT="0" distB="0" distL="0" distR="0" wp14:anchorId="7AE9E7C8" wp14:editId="6C9A9379">
            <wp:extent cx="6675120" cy="304228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F2BCE" w14:textId="1ABE9ABF" w:rsidR="00F34AA0" w:rsidRDefault="00F34AA0">
      <w:pPr>
        <w:pStyle w:val="BodyText"/>
        <w:spacing w:before="5"/>
        <w:rPr>
          <w:sz w:val="27"/>
        </w:rPr>
      </w:pPr>
    </w:p>
    <w:p w14:paraId="1D434624" w14:textId="12EB5476" w:rsidR="00F34AA0" w:rsidRDefault="00F34AA0">
      <w:pPr>
        <w:pStyle w:val="BodyText"/>
        <w:spacing w:before="5"/>
        <w:rPr>
          <w:sz w:val="27"/>
        </w:rPr>
      </w:pPr>
    </w:p>
    <w:p w14:paraId="6913EA63" w14:textId="77777777" w:rsidR="00F34AA0" w:rsidRDefault="00F34AA0">
      <w:pPr>
        <w:pStyle w:val="BodyText"/>
        <w:spacing w:before="5"/>
        <w:rPr>
          <w:sz w:val="27"/>
        </w:rPr>
      </w:pPr>
    </w:p>
    <w:p w14:paraId="26FD73D1" w14:textId="77777777" w:rsidR="00FF6F03" w:rsidRDefault="00FF6F03">
      <w:pPr>
        <w:rPr>
          <w:sz w:val="27"/>
        </w:rPr>
        <w:sectPr w:rsidR="00FF6F03" w:rsidSect="00317ACA">
          <w:footerReference w:type="default" r:id="rId29"/>
          <w:pgSz w:w="12240" w:h="15840"/>
          <w:pgMar w:top="1354" w:right="864" w:bottom="936" w:left="864" w:header="0" w:footer="749" w:gutter="0"/>
          <w:pgNumType w:start="20"/>
          <w:cols w:space="720"/>
        </w:sectPr>
      </w:pPr>
    </w:p>
    <w:p w14:paraId="6450DCCF" w14:textId="1D4CC31B" w:rsidR="00FF6F03" w:rsidRPr="00225F81" w:rsidRDefault="001C5945" w:rsidP="00225F81">
      <w:pPr>
        <w:pStyle w:val="Heading2"/>
        <w:jc w:val="left"/>
        <w:rPr>
          <w:color w:val="355E91"/>
        </w:rPr>
      </w:pPr>
      <w:r>
        <w:rPr>
          <w:color w:val="355E91"/>
        </w:rPr>
        <w:lastRenderedPageBreak/>
        <w:t>Capital</w:t>
      </w:r>
      <w:r w:rsidRPr="00225F81">
        <w:rPr>
          <w:color w:val="355E91"/>
        </w:rPr>
        <w:t xml:space="preserve"> </w:t>
      </w:r>
      <w:r>
        <w:rPr>
          <w:color w:val="355E91"/>
        </w:rPr>
        <w:t>Improvement</w:t>
      </w:r>
      <w:r w:rsidRPr="00225F81">
        <w:rPr>
          <w:color w:val="355E91"/>
        </w:rPr>
        <w:t xml:space="preserve"> </w:t>
      </w:r>
      <w:r>
        <w:rPr>
          <w:color w:val="355E91"/>
        </w:rPr>
        <w:t>Project</w:t>
      </w:r>
      <w:r w:rsidRPr="00225F81">
        <w:rPr>
          <w:color w:val="355E91"/>
        </w:rPr>
        <w:t xml:space="preserve"> </w:t>
      </w:r>
      <w:r>
        <w:rPr>
          <w:color w:val="355E91"/>
        </w:rPr>
        <w:t>(CIP)</w:t>
      </w:r>
      <w:r w:rsidRPr="00225F81">
        <w:rPr>
          <w:color w:val="355E91"/>
        </w:rPr>
        <w:t xml:space="preserve"> </w:t>
      </w:r>
      <w:r>
        <w:rPr>
          <w:color w:val="355E91"/>
        </w:rPr>
        <w:t>Budget</w:t>
      </w:r>
    </w:p>
    <w:p w14:paraId="18E29EE1" w14:textId="2D514D99" w:rsidR="00764C1B" w:rsidRPr="00C326CB" w:rsidRDefault="001C5945" w:rsidP="00764C1B">
      <w:pPr>
        <w:pStyle w:val="BodyText"/>
        <w:ind w:left="120" w:right="391"/>
        <w:rPr>
          <w:spacing w:val="5"/>
        </w:rPr>
      </w:pPr>
      <w:r w:rsidRPr="00C326CB">
        <w:t>As</w:t>
      </w:r>
      <w:r w:rsidRPr="00C326CB">
        <w:rPr>
          <w:spacing w:val="5"/>
        </w:rPr>
        <w:t xml:space="preserve"> </w:t>
      </w:r>
      <w:r w:rsidRPr="00C326CB">
        <w:t>part</w:t>
      </w:r>
      <w:r w:rsidRPr="00C326CB">
        <w:rPr>
          <w:spacing w:val="5"/>
        </w:rPr>
        <w:t xml:space="preserve"> </w:t>
      </w:r>
      <w:r w:rsidRPr="00C326CB">
        <w:t>of</w:t>
      </w:r>
      <w:r w:rsidRPr="00C326CB">
        <w:rPr>
          <w:spacing w:val="5"/>
        </w:rPr>
        <w:t xml:space="preserve"> </w:t>
      </w:r>
      <w:r w:rsidRPr="00C326CB">
        <w:t>the</w:t>
      </w:r>
      <w:r w:rsidRPr="00C326CB">
        <w:rPr>
          <w:spacing w:val="5"/>
        </w:rPr>
        <w:t xml:space="preserve"> </w:t>
      </w:r>
      <w:r w:rsidRPr="00C326CB">
        <w:t>Capital</w:t>
      </w:r>
      <w:r w:rsidRPr="00C326CB">
        <w:rPr>
          <w:spacing w:val="5"/>
        </w:rPr>
        <w:t xml:space="preserve"> </w:t>
      </w:r>
      <w:r w:rsidRPr="00C326CB">
        <w:t>Expense</w:t>
      </w:r>
      <w:r w:rsidRPr="00C326CB">
        <w:rPr>
          <w:spacing w:val="5"/>
        </w:rPr>
        <w:t xml:space="preserve"> </w:t>
      </w:r>
      <w:r w:rsidRPr="00C326CB">
        <w:t>(“CapEx”)</w:t>
      </w:r>
      <w:r w:rsidRPr="00C326CB">
        <w:rPr>
          <w:spacing w:val="8"/>
        </w:rPr>
        <w:t xml:space="preserve"> </w:t>
      </w:r>
      <w:r w:rsidRPr="00C326CB">
        <w:t>Plan,</w:t>
      </w:r>
      <w:r w:rsidRPr="00C326CB">
        <w:rPr>
          <w:spacing w:val="5"/>
        </w:rPr>
        <w:t xml:space="preserve"> </w:t>
      </w:r>
      <w:r w:rsidRPr="00C326CB">
        <w:t>the</w:t>
      </w:r>
      <w:r w:rsidRPr="00C326CB">
        <w:rPr>
          <w:spacing w:val="5"/>
        </w:rPr>
        <w:t xml:space="preserve"> </w:t>
      </w:r>
      <w:r w:rsidRPr="00C326CB">
        <w:t>following</w:t>
      </w:r>
      <w:r w:rsidRPr="00C326CB">
        <w:rPr>
          <w:spacing w:val="5"/>
        </w:rPr>
        <w:t xml:space="preserve"> </w:t>
      </w:r>
      <w:r w:rsidRPr="00C326CB">
        <w:t>projects</w:t>
      </w:r>
      <w:r w:rsidRPr="00C326CB">
        <w:rPr>
          <w:spacing w:val="5"/>
        </w:rPr>
        <w:t xml:space="preserve"> </w:t>
      </w:r>
      <w:r w:rsidR="00764C1B" w:rsidRPr="00C326CB">
        <w:rPr>
          <w:spacing w:val="5"/>
        </w:rPr>
        <w:t xml:space="preserve">were underway during the current reporting period: </w:t>
      </w:r>
    </w:p>
    <w:p w14:paraId="41F0FC01" w14:textId="30C0241E" w:rsidR="00242020" w:rsidRPr="00C326CB" w:rsidRDefault="00242020" w:rsidP="008145F4">
      <w:pPr>
        <w:rPr>
          <w:rFonts w:eastAsia="Calibri"/>
          <w:color w:val="000000"/>
          <w:sz w:val="24"/>
          <w:szCs w:val="24"/>
        </w:rPr>
      </w:pPr>
    </w:p>
    <w:p w14:paraId="3EC70A6E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 xml:space="preserve">Aesthetic Improvements – Premium Areas/Special Event Spaces </w:t>
      </w:r>
    </w:p>
    <w:p w14:paraId="0298BF75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 xml:space="preserve">CO2 Monitoring &amp; Sensors for Code Compliance </w:t>
      </w:r>
    </w:p>
    <w:p w14:paraId="62723476" w14:textId="24BC4505" w:rsidR="007755A5" w:rsidRPr="00ED1580" w:rsidRDefault="00E453EB" w:rsidP="0043554F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Concrete Replacements</w:t>
      </w:r>
    </w:p>
    <w:p w14:paraId="42230826" w14:textId="3ED3C02F" w:rsidR="0043554F" w:rsidRPr="00ED1580" w:rsidRDefault="0043554F" w:rsidP="0043554F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D7 Tactical Decon Spray</w:t>
      </w:r>
    </w:p>
    <w:p w14:paraId="4367C345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Enhance Stadium Security Coverage</w:t>
      </w:r>
    </w:p>
    <w:p w14:paraId="7EBB0714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Field Turf Equipment</w:t>
      </w:r>
    </w:p>
    <w:p w14:paraId="680B8260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Fingerprinting Equipment</w:t>
      </w:r>
    </w:p>
    <w:p w14:paraId="1C957D4F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General Areas/Coating Main Deck</w:t>
      </w:r>
    </w:p>
    <w:p w14:paraId="2DF510C6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Levi’s Naming Rights Signage Refurbishment</w:t>
      </w:r>
    </w:p>
    <w:p w14:paraId="2D9143F0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Lighting System – Field / Sport Lighting LED Retrofit</w:t>
      </w:r>
    </w:p>
    <w:p w14:paraId="38E81705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Main Kitchen Equipment</w:t>
      </w:r>
    </w:p>
    <w:p w14:paraId="3AC7E393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Overhead Doors, Motors, Sensors and Track Replacements</w:t>
      </w:r>
    </w:p>
    <w:p w14:paraId="21724031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Plumbing and Plumbing Fixtures</w:t>
      </w:r>
    </w:p>
    <w:p w14:paraId="37155DB6" w14:textId="77777777" w:rsidR="00E453EB" w:rsidRPr="00ED1580" w:rsidRDefault="00E453EB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Radio Booth Cabling</w:t>
      </w:r>
    </w:p>
    <w:p w14:paraId="5F784297" w14:textId="3C68EED9" w:rsidR="0043554F" w:rsidRPr="00ED1580" w:rsidRDefault="0043554F" w:rsidP="00E453EB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RAID  8 Multi Agent Detection Kit</w:t>
      </w:r>
    </w:p>
    <w:p w14:paraId="3F581943" w14:textId="77777777" w:rsidR="007755A5" w:rsidRPr="00ED1580" w:rsidRDefault="007755A5" w:rsidP="007755A5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Replacement of end of life IT Network equipment (2022/23 Carryover)</w:t>
      </w:r>
    </w:p>
    <w:p w14:paraId="31CE05B1" w14:textId="77777777" w:rsidR="007755A5" w:rsidRPr="00ED1580" w:rsidRDefault="007755A5" w:rsidP="007755A5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Security General Allowance</w:t>
      </w:r>
    </w:p>
    <w:p w14:paraId="47BD35C9" w14:textId="77777777" w:rsidR="007755A5" w:rsidRPr="00ED1580" w:rsidRDefault="007755A5" w:rsidP="007755A5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Smoke Evacuation System – Fire Smoke Curtain Replacement</w:t>
      </w:r>
    </w:p>
    <w:p w14:paraId="4F6B895C" w14:textId="1E24D2B0" w:rsidR="0043554F" w:rsidRPr="00ED1580" w:rsidRDefault="0043554F" w:rsidP="007755A5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Street Signage</w:t>
      </w:r>
    </w:p>
    <w:p w14:paraId="69915B5C" w14:textId="77777777" w:rsidR="007755A5" w:rsidRPr="00ED1580" w:rsidRDefault="007755A5" w:rsidP="007755A5">
      <w:pPr>
        <w:pStyle w:val="ListParagraph"/>
        <w:numPr>
          <w:ilvl w:val="3"/>
          <w:numId w:val="9"/>
        </w:numPr>
        <w:tabs>
          <w:tab w:val="left" w:pos="839"/>
          <w:tab w:val="left" w:pos="841"/>
        </w:tabs>
        <w:ind w:left="720" w:right="634"/>
        <w:jc w:val="both"/>
        <w:rPr>
          <w:sz w:val="24"/>
          <w:szCs w:val="24"/>
        </w:rPr>
      </w:pPr>
      <w:r w:rsidRPr="00ED1580">
        <w:rPr>
          <w:sz w:val="24"/>
          <w:szCs w:val="24"/>
        </w:rPr>
        <w:t>Women’s Locker Room</w:t>
      </w:r>
    </w:p>
    <w:p w14:paraId="64ED49DF" w14:textId="77777777" w:rsidR="00FF6F03" w:rsidRPr="00C326CB" w:rsidRDefault="00FF6F03">
      <w:pPr>
        <w:pStyle w:val="BodyText"/>
        <w:spacing w:before="10"/>
      </w:pPr>
    </w:p>
    <w:p w14:paraId="7E37CA12" w14:textId="6AE41B9E" w:rsidR="00FF6F03" w:rsidRPr="00C326CB" w:rsidRDefault="001C5945">
      <w:pPr>
        <w:pStyle w:val="BodyText"/>
        <w:ind w:left="120" w:right="638"/>
        <w:jc w:val="both"/>
      </w:pPr>
      <w:r w:rsidRPr="00C326CB">
        <w:t>A</w:t>
      </w:r>
      <w:r w:rsidRPr="00C326CB">
        <w:rPr>
          <w:spacing w:val="-11"/>
        </w:rPr>
        <w:t xml:space="preserve"> </w:t>
      </w:r>
      <w:r w:rsidRPr="00C326CB">
        <w:t>total</w:t>
      </w:r>
      <w:r w:rsidRPr="00C326CB">
        <w:rPr>
          <w:spacing w:val="-9"/>
        </w:rPr>
        <w:t xml:space="preserve"> </w:t>
      </w:r>
      <w:r w:rsidRPr="00C326CB">
        <w:t>of</w:t>
      </w:r>
      <w:r w:rsidRPr="00C326CB">
        <w:rPr>
          <w:spacing w:val="-9"/>
        </w:rPr>
        <w:t xml:space="preserve"> </w:t>
      </w:r>
      <w:r w:rsidRPr="00C326CB">
        <w:t>$</w:t>
      </w:r>
      <w:r w:rsidR="00E453EB">
        <w:t>1.4</w:t>
      </w:r>
      <w:r w:rsidR="00242020" w:rsidRPr="00C326CB">
        <w:t xml:space="preserve"> million</w:t>
      </w:r>
      <w:r w:rsidRPr="00C326CB">
        <w:rPr>
          <w:spacing w:val="-9"/>
        </w:rPr>
        <w:t xml:space="preserve"> </w:t>
      </w:r>
      <w:r w:rsidRPr="00C326CB">
        <w:t>has</w:t>
      </w:r>
      <w:r w:rsidRPr="00C326CB">
        <w:rPr>
          <w:spacing w:val="-9"/>
        </w:rPr>
        <w:t xml:space="preserve"> </w:t>
      </w:r>
      <w:r w:rsidRPr="00C326CB">
        <w:t>been</w:t>
      </w:r>
      <w:r w:rsidRPr="00C326CB">
        <w:rPr>
          <w:spacing w:val="-9"/>
        </w:rPr>
        <w:t xml:space="preserve"> </w:t>
      </w:r>
      <w:r w:rsidRPr="00C326CB">
        <w:t>spent</w:t>
      </w:r>
      <w:r w:rsidRPr="00C326CB">
        <w:rPr>
          <w:spacing w:val="-8"/>
        </w:rPr>
        <w:t xml:space="preserve"> </w:t>
      </w:r>
      <w:r w:rsidRPr="00C326CB">
        <w:t>in</w:t>
      </w:r>
      <w:r w:rsidRPr="00C326CB">
        <w:rPr>
          <w:spacing w:val="-9"/>
        </w:rPr>
        <w:t xml:space="preserve"> </w:t>
      </w:r>
      <w:r w:rsidR="00242020" w:rsidRPr="00C326CB">
        <w:rPr>
          <w:spacing w:val="-9"/>
        </w:rPr>
        <w:t xml:space="preserve">the first quarter of </w:t>
      </w:r>
      <w:r w:rsidRPr="00C326CB">
        <w:t>FY</w:t>
      </w:r>
      <w:r w:rsidRPr="00C326CB">
        <w:rPr>
          <w:spacing w:val="-7"/>
        </w:rPr>
        <w:t xml:space="preserve"> </w:t>
      </w:r>
      <w:r w:rsidRPr="00C326CB">
        <w:t>202</w:t>
      </w:r>
      <w:r w:rsidR="00E453EB">
        <w:t>4</w:t>
      </w:r>
      <w:r w:rsidRPr="00C326CB">
        <w:t>/2</w:t>
      </w:r>
      <w:r w:rsidR="00E453EB">
        <w:t>5</w:t>
      </w:r>
      <w:r w:rsidRPr="00C326CB">
        <w:t>,</w:t>
      </w:r>
      <w:r w:rsidRPr="00C326CB">
        <w:rPr>
          <w:spacing w:val="-9"/>
        </w:rPr>
        <w:t xml:space="preserve"> </w:t>
      </w:r>
      <w:r w:rsidRPr="00C326CB">
        <w:t>which</w:t>
      </w:r>
      <w:r w:rsidRPr="00C326CB">
        <w:rPr>
          <w:spacing w:val="-9"/>
        </w:rPr>
        <w:t xml:space="preserve"> </w:t>
      </w:r>
      <w:r w:rsidRPr="00C326CB">
        <w:t>amounts</w:t>
      </w:r>
      <w:r w:rsidRPr="00C326CB">
        <w:rPr>
          <w:spacing w:val="-10"/>
        </w:rPr>
        <w:t xml:space="preserve"> </w:t>
      </w:r>
      <w:r w:rsidRPr="00C326CB">
        <w:t>to</w:t>
      </w:r>
      <w:r w:rsidRPr="00C326CB">
        <w:rPr>
          <w:spacing w:val="-10"/>
        </w:rPr>
        <w:t xml:space="preserve"> </w:t>
      </w:r>
      <w:r w:rsidR="00E453EB">
        <w:t>6</w:t>
      </w:r>
      <w:r w:rsidRPr="00C326CB">
        <w:t>%</w:t>
      </w:r>
      <w:r w:rsidRPr="00C326CB">
        <w:rPr>
          <w:spacing w:val="-10"/>
        </w:rPr>
        <w:t xml:space="preserve"> </w:t>
      </w:r>
      <w:r w:rsidRPr="00C326CB">
        <w:t>of</w:t>
      </w:r>
      <w:r w:rsidRPr="00C326CB">
        <w:rPr>
          <w:spacing w:val="-10"/>
        </w:rPr>
        <w:t xml:space="preserve"> </w:t>
      </w:r>
      <w:r w:rsidR="00221D59" w:rsidRPr="00C326CB">
        <w:t>the</w:t>
      </w:r>
      <w:r w:rsidR="00221D59">
        <w:t xml:space="preserve"> budget.</w:t>
      </w:r>
      <w:r w:rsidRPr="00C326CB">
        <w:t xml:space="preserve"> </w:t>
      </w:r>
      <w:r w:rsidR="00111E5A">
        <w:rPr>
          <w:rStyle w:val="ui-provider"/>
        </w:rPr>
        <w:t xml:space="preserve">The main reason that </w:t>
      </w:r>
      <w:r w:rsidR="00221D59">
        <w:rPr>
          <w:rStyle w:val="ui-provider"/>
        </w:rPr>
        <w:t>spend</w:t>
      </w:r>
      <w:r w:rsidR="00111E5A">
        <w:rPr>
          <w:rStyle w:val="ui-provider"/>
        </w:rPr>
        <w:t xml:space="preserve"> is below budget is due to the timing of activity for Capital Expenditure projects.  There has also been little activity on warranty work which makes up 7% of the CIP Budget. </w:t>
      </w:r>
    </w:p>
    <w:p w14:paraId="038C4D57" w14:textId="77777777" w:rsidR="00FF6F03" w:rsidRPr="00C326CB" w:rsidRDefault="00FF6F03">
      <w:pPr>
        <w:pStyle w:val="BodyText"/>
      </w:pPr>
    </w:p>
    <w:p w14:paraId="387FBFAC" w14:textId="5A220FA1" w:rsidR="00FF6F03" w:rsidRPr="00C326CB" w:rsidRDefault="001C5945">
      <w:pPr>
        <w:pStyle w:val="BodyText"/>
        <w:ind w:left="120"/>
        <w:jc w:val="both"/>
      </w:pPr>
      <w:r w:rsidRPr="00C326CB">
        <w:t>Additional</w:t>
      </w:r>
      <w:r w:rsidRPr="00C326CB">
        <w:rPr>
          <w:spacing w:val="-4"/>
        </w:rPr>
        <w:t xml:space="preserve"> </w:t>
      </w:r>
      <w:r w:rsidRPr="00C326CB">
        <w:t>details</w:t>
      </w:r>
      <w:r w:rsidRPr="00C326CB">
        <w:rPr>
          <w:spacing w:val="-3"/>
        </w:rPr>
        <w:t xml:space="preserve"> </w:t>
      </w:r>
      <w:r w:rsidRPr="00C326CB">
        <w:t>are</w:t>
      </w:r>
      <w:r w:rsidRPr="00C326CB">
        <w:rPr>
          <w:spacing w:val="-3"/>
        </w:rPr>
        <w:t xml:space="preserve"> </w:t>
      </w:r>
      <w:r w:rsidRPr="00C326CB">
        <w:t>shown</w:t>
      </w:r>
      <w:r w:rsidRPr="00C326CB">
        <w:rPr>
          <w:spacing w:val="-3"/>
        </w:rPr>
        <w:t xml:space="preserve"> </w:t>
      </w:r>
      <w:r w:rsidRPr="00C326CB">
        <w:t>below</w:t>
      </w:r>
      <w:r w:rsidRPr="00C326CB">
        <w:rPr>
          <w:spacing w:val="-3"/>
        </w:rPr>
        <w:t xml:space="preserve"> </w:t>
      </w:r>
      <w:r w:rsidRPr="00C326CB">
        <w:t>in</w:t>
      </w:r>
      <w:r w:rsidRPr="00C326CB">
        <w:rPr>
          <w:spacing w:val="-3"/>
        </w:rPr>
        <w:t xml:space="preserve"> </w:t>
      </w:r>
      <w:r w:rsidRPr="00C326CB">
        <w:t>Table</w:t>
      </w:r>
      <w:r w:rsidRPr="00C326CB">
        <w:rPr>
          <w:spacing w:val="-3"/>
        </w:rPr>
        <w:t xml:space="preserve"> </w:t>
      </w:r>
      <w:r w:rsidRPr="00C326CB">
        <w:t>1</w:t>
      </w:r>
      <w:r w:rsidR="004E4802">
        <w:t>2</w:t>
      </w:r>
      <w:r w:rsidRPr="00C326CB">
        <w:t>.</w:t>
      </w:r>
    </w:p>
    <w:p w14:paraId="17E904C0" w14:textId="77777777" w:rsidR="00FF6F03" w:rsidRDefault="00FF6F03">
      <w:pPr>
        <w:jc w:val="both"/>
        <w:sectPr w:rsidR="00FF6F03" w:rsidSect="00B46CD5">
          <w:pgSz w:w="12240" w:h="15840"/>
          <w:pgMar w:top="1354" w:right="749" w:bottom="936" w:left="1325" w:header="0" w:footer="749" w:gutter="0"/>
          <w:cols w:space="720"/>
        </w:sectPr>
      </w:pPr>
    </w:p>
    <w:p w14:paraId="6C634BF6" w14:textId="132968DC" w:rsidR="00FF6F03" w:rsidRDefault="001C5945" w:rsidP="005F764B">
      <w:pPr>
        <w:pStyle w:val="BodyText"/>
        <w:spacing w:before="92"/>
        <w:ind w:left="3859" w:right="4376"/>
        <w:jc w:val="center"/>
      </w:pPr>
      <w:r>
        <w:lastRenderedPageBreak/>
        <w:t>Table</w:t>
      </w:r>
      <w:r>
        <w:rPr>
          <w:spacing w:val="-2"/>
        </w:rPr>
        <w:t xml:space="preserve"> </w:t>
      </w:r>
      <w:r>
        <w:t>1</w:t>
      </w:r>
      <w:r w:rsidR="004E4802">
        <w:t>2</w:t>
      </w:r>
    </w:p>
    <w:p w14:paraId="541B676D" w14:textId="15CF6A6F" w:rsidR="00FF6F03" w:rsidRDefault="00FF6F03">
      <w:pPr>
        <w:pStyle w:val="BodyText"/>
        <w:rPr>
          <w:b/>
          <w:sz w:val="20"/>
        </w:rPr>
      </w:pPr>
    </w:p>
    <w:p w14:paraId="3A5B98F0" w14:textId="5132E669" w:rsidR="00FF6F03" w:rsidRDefault="00857F1A">
      <w:pPr>
        <w:pStyle w:val="BodyText"/>
        <w:rPr>
          <w:b/>
          <w:sz w:val="20"/>
        </w:rPr>
      </w:pPr>
      <w:r w:rsidRPr="00857F1A">
        <w:rPr>
          <w:b/>
          <w:noProof/>
          <w:sz w:val="20"/>
        </w:rPr>
        <w:drawing>
          <wp:anchor distT="0" distB="0" distL="114300" distR="114300" simplePos="0" relativeHeight="487639552" behindDoc="0" locked="0" layoutInCell="1" allowOverlap="1" wp14:anchorId="286B7BEC" wp14:editId="38FB1435">
            <wp:simplePos x="0" y="0"/>
            <wp:positionH relativeFrom="margin">
              <wp:posOffset>-3810</wp:posOffset>
            </wp:positionH>
            <wp:positionV relativeFrom="paragraph">
              <wp:posOffset>207645</wp:posOffset>
            </wp:positionV>
            <wp:extent cx="8869680" cy="5135245"/>
            <wp:effectExtent l="0" t="0" r="7620" b="8255"/>
            <wp:wrapTopAndBottom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9680" cy="51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70EF2" w14:textId="33491840" w:rsidR="00FF6F03" w:rsidRDefault="00FF6F03" w:rsidP="004277DF">
      <w:pPr>
        <w:pStyle w:val="BodyText"/>
        <w:jc w:val="center"/>
        <w:rPr>
          <w:b/>
          <w:sz w:val="20"/>
        </w:rPr>
      </w:pPr>
    </w:p>
    <w:p w14:paraId="21AFA0C2" w14:textId="25DDAB65" w:rsidR="00FF6F03" w:rsidRDefault="00FF6F03">
      <w:pPr>
        <w:pStyle w:val="BodyText"/>
        <w:rPr>
          <w:b/>
          <w:sz w:val="20"/>
        </w:rPr>
      </w:pPr>
    </w:p>
    <w:p w14:paraId="483051AD" w14:textId="77777777" w:rsidR="000862D7" w:rsidRDefault="000862D7">
      <w:pPr>
        <w:rPr>
          <w:bCs/>
          <w:i/>
          <w:sz w:val="20"/>
          <w:szCs w:val="24"/>
        </w:rPr>
        <w:sectPr w:rsidR="000862D7" w:rsidSect="005F764B">
          <w:footerReference w:type="default" r:id="rId31"/>
          <w:pgSz w:w="15840" w:h="12240" w:orient="landscape"/>
          <w:pgMar w:top="1325" w:right="936" w:bottom="1325" w:left="936" w:header="0" w:footer="749" w:gutter="0"/>
          <w:pgNumType w:start="23"/>
          <w:cols w:space="720"/>
          <w:docGrid w:linePitch="299"/>
        </w:sectPr>
      </w:pPr>
    </w:p>
    <w:p w14:paraId="42181B31" w14:textId="010FB7C4" w:rsidR="00FF6F03" w:rsidRDefault="001C5945">
      <w:pPr>
        <w:pStyle w:val="Heading1"/>
        <w:jc w:val="both"/>
      </w:pPr>
      <w:bookmarkStart w:id="12" w:name="_TOC_250004"/>
      <w:r>
        <w:rPr>
          <w:color w:val="355E91"/>
        </w:rPr>
        <w:lastRenderedPageBreak/>
        <w:t>City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of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Santa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Clara Net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General</w:t>
      </w:r>
      <w:r>
        <w:rPr>
          <w:color w:val="355E91"/>
          <w:spacing w:val="-1"/>
        </w:rPr>
        <w:t xml:space="preserve"> </w:t>
      </w:r>
      <w:r>
        <w:rPr>
          <w:color w:val="355E91"/>
        </w:rPr>
        <w:t>Fund</w:t>
      </w:r>
      <w:r>
        <w:rPr>
          <w:color w:val="355E91"/>
          <w:spacing w:val="-1"/>
        </w:rPr>
        <w:t xml:space="preserve"> </w:t>
      </w:r>
      <w:bookmarkEnd w:id="12"/>
      <w:r>
        <w:rPr>
          <w:color w:val="355E91"/>
        </w:rPr>
        <w:t>Impact</w:t>
      </w:r>
    </w:p>
    <w:p w14:paraId="31D80E6E" w14:textId="4BAB1BD9" w:rsidR="00FF6F03" w:rsidRDefault="00B94A0B">
      <w:pPr>
        <w:pStyle w:val="BodyText"/>
        <w:ind w:left="120" w:right="116"/>
        <w:jc w:val="both"/>
      </w:pPr>
      <w:r>
        <w:t>During the current reporting period there was a total of $1.1 million that was contributed to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Fund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shown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Table</w:t>
      </w:r>
      <w:r>
        <w:rPr>
          <w:spacing w:val="-9"/>
        </w:rPr>
        <w:t xml:space="preserve"> </w:t>
      </w:r>
      <w:r>
        <w:t>1</w:t>
      </w:r>
      <w:r w:rsidR="00857F1A">
        <w:t>3</w:t>
      </w:r>
      <w:r>
        <w:t xml:space="preserve">. </w:t>
      </w:r>
      <w:r w:rsidR="001C5945">
        <w:t>Senior and Youth Fee</w:t>
      </w:r>
      <w:r w:rsidR="001C5945">
        <w:rPr>
          <w:spacing w:val="1"/>
        </w:rPr>
        <w:t xml:space="preserve"> </w:t>
      </w:r>
      <w:r w:rsidR="001C5945">
        <w:t>and</w:t>
      </w:r>
      <w:r w:rsidR="001C5945">
        <w:rPr>
          <w:spacing w:val="-17"/>
        </w:rPr>
        <w:t xml:space="preserve"> </w:t>
      </w:r>
      <w:r w:rsidR="001C5945">
        <w:t>the</w:t>
      </w:r>
      <w:r w:rsidR="001C5945">
        <w:rPr>
          <w:spacing w:val="-16"/>
        </w:rPr>
        <w:t xml:space="preserve"> </w:t>
      </w:r>
      <w:r w:rsidR="001C5945">
        <w:t>Tasman</w:t>
      </w:r>
      <w:r w:rsidR="001C5945">
        <w:rPr>
          <w:spacing w:val="-16"/>
        </w:rPr>
        <w:t xml:space="preserve"> </w:t>
      </w:r>
      <w:r w:rsidR="001C5945">
        <w:t>Lot</w:t>
      </w:r>
      <w:r w:rsidR="001C5945">
        <w:rPr>
          <w:spacing w:val="-16"/>
        </w:rPr>
        <w:t xml:space="preserve"> </w:t>
      </w:r>
      <w:r w:rsidR="001C5945">
        <w:t>Parking</w:t>
      </w:r>
      <w:r w:rsidR="001C5945">
        <w:rPr>
          <w:spacing w:val="-16"/>
        </w:rPr>
        <w:t xml:space="preserve"> </w:t>
      </w:r>
      <w:r w:rsidR="001C5945">
        <w:t>Fee</w:t>
      </w:r>
      <w:r w:rsidR="001C5945">
        <w:rPr>
          <w:spacing w:val="-16"/>
        </w:rPr>
        <w:t xml:space="preserve"> </w:t>
      </w:r>
      <w:r w:rsidR="001C5945">
        <w:t>are</w:t>
      </w:r>
      <w:r w:rsidR="001C5945">
        <w:rPr>
          <w:spacing w:val="-16"/>
        </w:rPr>
        <w:t xml:space="preserve"> </w:t>
      </w:r>
      <w:r w:rsidR="001C5945">
        <w:t>both</w:t>
      </w:r>
      <w:r w:rsidR="001C5945">
        <w:rPr>
          <w:spacing w:val="-16"/>
        </w:rPr>
        <w:t xml:space="preserve"> </w:t>
      </w:r>
      <w:r w:rsidR="001C5945">
        <w:t>related</w:t>
      </w:r>
      <w:r w:rsidR="001C5945">
        <w:rPr>
          <w:spacing w:val="-16"/>
        </w:rPr>
        <w:t xml:space="preserve"> </w:t>
      </w:r>
      <w:r w:rsidR="001C5945">
        <w:t>to</w:t>
      </w:r>
      <w:r w:rsidR="001C5945">
        <w:rPr>
          <w:spacing w:val="-16"/>
        </w:rPr>
        <w:t xml:space="preserve"> </w:t>
      </w:r>
      <w:r w:rsidR="001C5945">
        <w:t>NFL</w:t>
      </w:r>
      <w:r w:rsidR="001C5945">
        <w:rPr>
          <w:spacing w:val="-16"/>
        </w:rPr>
        <w:t xml:space="preserve"> </w:t>
      </w:r>
      <w:r w:rsidR="001C5945">
        <w:t>games</w:t>
      </w:r>
      <w:r w:rsidR="001C5945">
        <w:rPr>
          <w:spacing w:val="-16"/>
        </w:rPr>
        <w:t xml:space="preserve"> </w:t>
      </w:r>
      <w:r w:rsidR="001C5945">
        <w:t>of</w:t>
      </w:r>
      <w:r w:rsidR="001C5945">
        <w:rPr>
          <w:spacing w:val="-16"/>
        </w:rPr>
        <w:t xml:space="preserve"> </w:t>
      </w:r>
      <w:r w:rsidR="001C5945">
        <w:t>which</w:t>
      </w:r>
      <w:r w:rsidR="001C5945">
        <w:rPr>
          <w:spacing w:val="-16"/>
        </w:rPr>
        <w:t xml:space="preserve"> </w:t>
      </w:r>
      <w:r w:rsidR="001C5945">
        <w:t>there</w:t>
      </w:r>
      <w:r w:rsidR="001C5945">
        <w:rPr>
          <w:spacing w:val="-16"/>
        </w:rPr>
        <w:t xml:space="preserve"> </w:t>
      </w:r>
      <w:r w:rsidR="001C5945">
        <w:t>were</w:t>
      </w:r>
      <w:r w:rsidR="001C5945">
        <w:rPr>
          <w:spacing w:val="-16"/>
        </w:rPr>
        <w:t xml:space="preserve"> </w:t>
      </w:r>
      <w:r w:rsidR="001C5945">
        <w:t>no</w:t>
      </w:r>
      <w:r>
        <w:t>ne in</w:t>
      </w:r>
      <w:r w:rsidR="001C5945">
        <w:t xml:space="preserve"> the first quarter. This section of the report also provides information on General Fund</w:t>
      </w:r>
      <w:r w:rsidR="001C5945">
        <w:rPr>
          <w:spacing w:val="1"/>
        </w:rPr>
        <w:t xml:space="preserve"> </w:t>
      </w:r>
      <w:r w:rsidR="001C5945">
        <w:t>revenue</w:t>
      </w:r>
      <w:r w:rsidR="001C5945">
        <w:rPr>
          <w:spacing w:val="-1"/>
        </w:rPr>
        <w:t xml:space="preserve"> </w:t>
      </w:r>
      <w:r w:rsidR="001C5945">
        <w:t>and</w:t>
      </w:r>
      <w:r w:rsidR="001C5945">
        <w:rPr>
          <w:spacing w:val="-1"/>
        </w:rPr>
        <w:t xml:space="preserve"> </w:t>
      </w:r>
      <w:r w:rsidR="001C5945">
        <w:t>expenditure</w:t>
      </w:r>
      <w:r w:rsidR="001C5945">
        <w:rPr>
          <w:spacing w:val="-1"/>
        </w:rPr>
        <w:t xml:space="preserve"> </w:t>
      </w:r>
      <w:r w:rsidR="001C5945">
        <w:t>impacts</w:t>
      </w:r>
      <w:r w:rsidR="001C5945">
        <w:rPr>
          <w:spacing w:val="-1"/>
        </w:rPr>
        <w:t xml:space="preserve"> </w:t>
      </w:r>
      <w:r w:rsidR="001C5945">
        <w:t>resulting</w:t>
      </w:r>
      <w:r w:rsidR="001C5945">
        <w:rPr>
          <w:spacing w:val="-1"/>
        </w:rPr>
        <w:t xml:space="preserve"> </w:t>
      </w:r>
      <w:r w:rsidR="001C5945">
        <w:t>from</w:t>
      </w:r>
      <w:r w:rsidR="001C5945">
        <w:rPr>
          <w:spacing w:val="-1"/>
        </w:rPr>
        <w:t xml:space="preserve"> </w:t>
      </w:r>
      <w:r w:rsidR="001C5945">
        <w:t>the stadium.</w:t>
      </w:r>
    </w:p>
    <w:p w14:paraId="48AE4D74" w14:textId="77777777" w:rsidR="00FF6F03" w:rsidRDefault="00FF6F03">
      <w:pPr>
        <w:pStyle w:val="BodyText"/>
      </w:pPr>
    </w:p>
    <w:p w14:paraId="61DE3D85" w14:textId="190F2C7B" w:rsidR="00FF6F03" w:rsidRDefault="00B94A0B">
      <w:pPr>
        <w:pStyle w:val="BodyText"/>
        <w:ind w:left="777" w:right="777"/>
        <w:jc w:val="center"/>
      </w:pPr>
      <w:r w:rsidRPr="00B94A0B">
        <w:rPr>
          <w:noProof/>
        </w:rPr>
        <w:drawing>
          <wp:anchor distT="0" distB="0" distL="114300" distR="114300" simplePos="0" relativeHeight="487627264" behindDoc="0" locked="0" layoutInCell="1" allowOverlap="1" wp14:anchorId="2E91CCDA" wp14:editId="0CCAFF57">
            <wp:simplePos x="0" y="0"/>
            <wp:positionH relativeFrom="margin">
              <wp:posOffset>1266825</wp:posOffset>
            </wp:positionH>
            <wp:positionV relativeFrom="paragraph">
              <wp:posOffset>347345</wp:posOffset>
            </wp:positionV>
            <wp:extent cx="3552825" cy="1819275"/>
            <wp:effectExtent l="0" t="0" r="9525" b="9525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945">
        <w:t>Table</w:t>
      </w:r>
      <w:r w:rsidR="001C5945">
        <w:rPr>
          <w:spacing w:val="-2"/>
        </w:rPr>
        <w:t xml:space="preserve"> </w:t>
      </w:r>
      <w:r w:rsidR="001C5945">
        <w:t>1</w:t>
      </w:r>
      <w:r w:rsidR="00857F1A">
        <w:t>3</w:t>
      </w:r>
    </w:p>
    <w:p w14:paraId="25EB041D" w14:textId="326BB6AC" w:rsidR="00FF6F03" w:rsidRDefault="00FF6F03">
      <w:pPr>
        <w:pStyle w:val="BodyText"/>
        <w:spacing w:before="7"/>
      </w:pPr>
    </w:p>
    <w:p w14:paraId="6384374A" w14:textId="760D796B" w:rsidR="00FF6F03" w:rsidRDefault="00FF6F03">
      <w:pPr>
        <w:pStyle w:val="BodyText"/>
        <w:spacing w:before="2"/>
        <w:rPr>
          <w:b/>
          <w:sz w:val="23"/>
        </w:rPr>
      </w:pPr>
    </w:p>
    <w:p w14:paraId="6249F65C" w14:textId="77777777" w:rsidR="00FF6F03" w:rsidRDefault="001C5945">
      <w:pPr>
        <w:pStyle w:val="Heading2"/>
      </w:pPr>
      <w:bookmarkStart w:id="13" w:name="_TOC_250003"/>
      <w:r>
        <w:rPr>
          <w:color w:val="355E91"/>
        </w:rPr>
        <w:t>Public</w:t>
      </w:r>
      <w:r>
        <w:rPr>
          <w:color w:val="355E91"/>
          <w:spacing w:val="-4"/>
        </w:rPr>
        <w:t xml:space="preserve"> </w:t>
      </w:r>
      <w:r>
        <w:rPr>
          <w:color w:val="355E91"/>
        </w:rPr>
        <w:t>Safety</w:t>
      </w:r>
      <w:r>
        <w:rPr>
          <w:color w:val="355E91"/>
          <w:spacing w:val="-4"/>
        </w:rPr>
        <w:t xml:space="preserve"> </w:t>
      </w:r>
      <w:r>
        <w:rPr>
          <w:color w:val="355E91"/>
        </w:rPr>
        <w:t>and</w:t>
      </w:r>
      <w:r>
        <w:rPr>
          <w:color w:val="355E91"/>
          <w:spacing w:val="-4"/>
        </w:rPr>
        <w:t xml:space="preserve"> </w:t>
      </w:r>
      <w:r>
        <w:rPr>
          <w:color w:val="355E91"/>
        </w:rPr>
        <w:t>Administrative</w:t>
      </w:r>
      <w:r>
        <w:rPr>
          <w:color w:val="355E91"/>
          <w:spacing w:val="-3"/>
        </w:rPr>
        <w:t xml:space="preserve"> </w:t>
      </w:r>
      <w:r>
        <w:rPr>
          <w:color w:val="355E91"/>
        </w:rPr>
        <w:t>Cost</w:t>
      </w:r>
      <w:r>
        <w:rPr>
          <w:color w:val="355E91"/>
          <w:spacing w:val="-4"/>
        </w:rPr>
        <w:t xml:space="preserve"> </w:t>
      </w:r>
      <w:bookmarkEnd w:id="13"/>
      <w:r>
        <w:rPr>
          <w:color w:val="355E91"/>
        </w:rPr>
        <w:t>Reimbursement</w:t>
      </w:r>
    </w:p>
    <w:p w14:paraId="4A7D1784" w14:textId="0014DCF6" w:rsidR="00FF6F03" w:rsidRDefault="001C5945">
      <w:pPr>
        <w:pStyle w:val="BodyText"/>
        <w:ind w:left="120" w:right="117"/>
        <w:jc w:val="both"/>
      </w:pPr>
      <w:r>
        <w:t>As</w:t>
      </w:r>
      <w:r>
        <w:rPr>
          <w:spacing w:val="-10"/>
        </w:rPr>
        <w:t xml:space="preserve"> </w:t>
      </w:r>
      <w:r>
        <w:t>described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earlier</w:t>
      </w:r>
      <w:r>
        <w:rPr>
          <w:spacing w:val="-9"/>
        </w:rPr>
        <w:t xml:space="preserve"> </w:t>
      </w:r>
      <w:r>
        <w:t>sections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report,</w:t>
      </w:r>
      <w:r>
        <w:rPr>
          <w:spacing w:val="-10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incurred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NFL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Non-</w:t>
      </w:r>
      <w:r>
        <w:rPr>
          <w:spacing w:val="-64"/>
        </w:rPr>
        <w:t xml:space="preserve"> </w:t>
      </w:r>
      <w:r>
        <w:t>NFL</w:t>
      </w:r>
      <w:r>
        <w:rPr>
          <w:spacing w:val="-10"/>
        </w:rPr>
        <w:t xml:space="preserve"> </w:t>
      </w:r>
      <w:r>
        <w:t>events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tracked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billed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 w:rsidR="00B72B05">
        <w:t>ManCo</w:t>
      </w:r>
      <w:r>
        <w:t>.</w:t>
      </w:r>
      <w:r>
        <w:rPr>
          <w:spacing w:val="-9"/>
        </w:rPr>
        <w:t xml:space="preserve"> </w:t>
      </w:r>
      <w:r>
        <w:t>Reimbursement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monitored</w:t>
      </w:r>
      <w:r w:rsidR="00E61F79">
        <w:t xml:space="preserve"> and </w:t>
      </w:r>
      <w:r>
        <w:t>included in this report. A total of $</w:t>
      </w:r>
      <w:r w:rsidR="00E61F79">
        <w:t>1.5 million</w:t>
      </w:r>
      <w:r>
        <w:t xml:space="preserve"> in public safety costs were incurred in</w:t>
      </w:r>
      <w:r>
        <w:rPr>
          <w:spacing w:val="1"/>
        </w:rPr>
        <w:t xml:space="preserve"> </w:t>
      </w:r>
      <w:r>
        <w:t>support of Non-NFL events that were held at Levi’s</w:t>
      </w:r>
      <w:r>
        <w:rPr>
          <w:vertAlign w:val="superscript"/>
        </w:rPr>
        <w:t>®</w:t>
      </w:r>
      <w:r>
        <w:t xml:space="preserve"> Stadium in the current reporting</w:t>
      </w:r>
      <w:r>
        <w:rPr>
          <w:spacing w:val="1"/>
        </w:rPr>
        <w:t xml:space="preserve"> </w:t>
      </w:r>
      <w:r>
        <w:t>period.</w:t>
      </w:r>
      <w:r>
        <w:rPr>
          <w:spacing w:val="-5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reimbursements</w:t>
      </w:r>
      <w:r>
        <w:rPr>
          <w:spacing w:val="-5"/>
        </w:rPr>
        <w:t xml:space="preserve"> </w:t>
      </w:r>
      <w:r>
        <w:t>c</w:t>
      </w:r>
      <w:r w:rsidR="00AA7D39">
        <w:t>o</w:t>
      </w:r>
      <w:r>
        <w:t>me</w:t>
      </w:r>
      <w:r>
        <w:rPr>
          <w:spacing w:val="-5"/>
        </w:rPr>
        <w:t xml:space="preserve"> </w:t>
      </w:r>
      <w:r w:rsidR="00221D59">
        <w:t>from a</w:t>
      </w:r>
      <w:r>
        <w:t xml:space="preserve"> combination of payments from </w:t>
      </w:r>
      <w:r w:rsidR="00B72B05">
        <w:t>ManCo</w:t>
      </w:r>
      <w:r>
        <w:t xml:space="preserve"> and the offsite parking fees that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collected.</w:t>
      </w:r>
      <w:r w:rsidR="00C326CB">
        <w:t xml:space="preserve"> The City has received </w:t>
      </w:r>
      <w:r w:rsidR="009242E4">
        <w:t xml:space="preserve">$1.1 million in </w:t>
      </w:r>
      <w:r w:rsidR="00C326CB">
        <w:t xml:space="preserve">reimbursements </w:t>
      </w:r>
      <w:r w:rsidR="00AA7D39">
        <w:t xml:space="preserve">from ManCo </w:t>
      </w:r>
      <w:r w:rsidR="00C326CB">
        <w:t xml:space="preserve">as of the date of this report. </w:t>
      </w:r>
    </w:p>
    <w:p w14:paraId="3CF176E5" w14:textId="166AF4F4" w:rsidR="00C326CB" w:rsidRDefault="00C326CB">
      <w:pPr>
        <w:pStyle w:val="BodyText"/>
        <w:ind w:left="120" w:right="117"/>
        <w:jc w:val="both"/>
      </w:pPr>
    </w:p>
    <w:p w14:paraId="163707FB" w14:textId="0B67B081" w:rsidR="00E61F79" w:rsidRDefault="00351A76" w:rsidP="00E61F79">
      <w:pPr>
        <w:pStyle w:val="BodyText"/>
        <w:ind w:left="120" w:right="117"/>
        <w:jc w:val="both"/>
      </w:pPr>
      <w:r>
        <w:t>Public safety costs for NFL events continue to be above the annual public safety cap</w:t>
      </w:r>
      <w:r w:rsidR="00E61F79">
        <w:t xml:space="preserve">. Pursuant to the Amended and Restated Lease, the Stadium Authority was </w:t>
      </w:r>
      <w:r w:rsidR="00E61F79" w:rsidRPr="00C77486">
        <w:t xml:space="preserve">in discussion with StadCo to adjust the annual public safety cap to reflect the true cost of service, which is higher than the cap. </w:t>
      </w:r>
      <w:r w:rsidR="00E61F79" w:rsidRPr="00C326CB">
        <w:t xml:space="preserve">On </w:t>
      </w:r>
      <w:r w:rsidR="00E61F79">
        <w:t>May 23</w:t>
      </w:r>
      <w:r w:rsidR="00E61F79" w:rsidRPr="00C326CB">
        <w:t>, 202</w:t>
      </w:r>
      <w:r w:rsidR="00E61F79">
        <w:t>4</w:t>
      </w:r>
      <w:r w:rsidR="00E61F79" w:rsidRPr="00C326CB">
        <w:t xml:space="preserve">, the Stadium Authority entered into a settlement agreement with StadCo and </w:t>
      </w:r>
      <w:r w:rsidR="00E61F79">
        <w:t>ManCo</w:t>
      </w:r>
      <w:r w:rsidR="00E61F79" w:rsidRPr="00C326CB">
        <w:t xml:space="preserve"> over disputes regarding </w:t>
      </w:r>
      <w:r w:rsidR="00E61F79">
        <w:t>public safety and buffet costs. As a result of</w:t>
      </w:r>
      <w:r w:rsidR="00E61F79" w:rsidRPr="00C77486">
        <w:t xml:space="preserve"> the settlement, </w:t>
      </w:r>
      <w:r w:rsidR="00E61F79">
        <w:t>the public safety cap will be adjusted to increase the per game and annual threshold</w:t>
      </w:r>
      <w:r w:rsidR="00E61F79" w:rsidRPr="009569B9">
        <w:t xml:space="preserve"> </w:t>
      </w:r>
      <w:r w:rsidR="00E61F79">
        <w:t>beginning in FY 2024/25</w:t>
      </w:r>
      <w:r w:rsidR="00E61F79" w:rsidRPr="00C77486">
        <w:t>.</w:t>
      </w:r>
      <w:r w:rsidR="00221D59">
        <w:t xml:space="preserve"> </w:t>
      </w:r>
      <w:r w:rsidR="00E61F79">
        <w:t xml:space="preserve">Under the settlement agreement, credits that were issued from public safety </w:t>
      </w:r>
      <w:r w:rsidR="00E61F79" w:rsidRPr="00C77486">
        <w:t>costs</w:t>
      </w:r>
      <w:r w:rsidR="00E61F79">
        <w:t xml:space="preserve"> paid</w:t>
      </w:r>
      <w:r w:rsidR="00E61F79" w:rsidRPr="00C77486">
        <w:t xml:space="preserve"> </w:t>
      </w:r>
      <w:r w:rsidR="00E61F79">
        <w:t xml:space="preserve">in excess of the annual public safety costs threshold were redefined as Public Safety Costs 2024 Outstanding Balance and </w:t>
      </w:r>
      <w:r w:rsidR="00E61F79" w:rsidRPr="00C77486">
        <w:t xml:space="preserve">will be </w:t>
      </w:r>
      <w:r w:rsidR="00E61F79">
        <w:t>partially reimbursed to StadCo</w:t>
      </w:r>
      <w:r w:rsidR="00E61F79" w:rsidRPr="00C77486">
        <w:t xml:space="preserve"> with litigation contingency funds</w:t>
      </w:r>
      <w:r w:rsidR="00E61F79">
        <w:t xml:space="preserve"> and partially over time </w:t>
      </w:r>
      <w:r w:rsidR="00E61F79" w:rsidRPr="00C77486">
        <w:t>through excess revenues.</w:t>
      </w:r>
    </w:p>
    <w:p w14:paraId="3BFBF29A" w14:textId="77777777" w:rsidR="00FF6F03" w:rsidRDefault="00FF6F03">
      <w:pPr>
        <w:pStyle w:val="BodyText"/>
      </w:pPr>
    </w:p>
    <w:p w14:paraId="78CD4D6B" w14:textId="52484F47" w:rsidR="001D0831" w:rsidRDefault="001C5945" w:rsidP="0073120D">
      <w:pPr>
        <w:pStyle w:val="BodyText"/>
        <w:ind w:left="120" w:right="116"/>
        <w:jc w:val="both"/>
        <w:rPr>
          <w:b/>
          <w:bCs/>
          <w:i/>
          <w:color w:val="355E91"/>
        </w:rPr>
      </w:pPr>
      <w:r>
        <w:t>In addition to public safety costs, administrative costs are also tracked and billed to the</w:t>
      </w:r>
      <w:r>
        <w:rPr>
          <w:spacing w:val="1"/>
        </w:rPr>
        <w:t xml:space="preserve"> </w:t>
      </w:r>
      <w:r>
        <w:t>Stadium Authority. These include the cost of providing overall stadium management,</w:t>
      </w:r>
      <w:r>
        <w:rPr>
          <w:spacing w:val="1"/>
        </w:rPr>
        <w:t xml:space="preserve"> </w:t>
      </w:r>
      <w:r>
        <w:t>financial, human resource, legal, and other services to the Stadium Authority. In the first</w:t>
      </w:r>
      <w:r>
        <w:rPr>
          <w:spacing w:val="-64"/>
        </w:rPr>
        <w:t xml:space="preserve"> </w:t>
      </w:r>
      <w:r>
        <w:t>quarter of FY 202</w:t>
      </w:r>
      <w:r w:rsidR="00E61F79">
        <w:t>4</w:t>
      </w:r>
      <w:r>
        <w:t>/2</w:t>
      </w:r>
      <w:r w:rsidR="00E61F79">
        <w:t>5</w:t>
      </w:r>
      <w:r>
        <w:t>, a total of $</w:t>
      </w:r>
      <w:r w:rsidR="00C326CB">
        <w:t>5</w:t>
      </w:r>
      <w:r w:rsidR="00E61F79">
        <w:t>98</w:t>
      </w:r>
      <w:r>
        <w:t>,000 of administrative costs were incurred by the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Fund, which</w:t>
      </w:r>
      <w:r>
        <w:rPr>
          <w:spacing w:val="-1"/>
        </w:rPr>
        <w:t xml:space="preserve"> </w:t>
      </w:r>
      <w:r>
        <w:t>have been reimbursed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City.</w:t>
      </w:r>
      <w:bookmarkStart w:id="14" w:name="_TOC_250002"/>
      <w:r w:rsidR="001D0831">
        <w:rPr>
          <w:color w:val="355E91"/>
        </w:rPr>
        <w:br w:type="page"/>
      </w:r>
    </w:p>
    <w:p w14:paraId="7E5E27FC" w14:textId="08567B85" w:rsidR="00FF6F03" w:rsidRDefault="001C5945">
      <w:pPr>
        <w:pStyle w:val="Heading2"/>
      </w:pPr>
      <w:r>
        <w:rPr>
          <w:color w:val="355E91"/>
        </w:rPr>
        <w:lastRenderedPageBreak/>
        <w:t>Rents</w:t>
      </w:r>
      <w:r>
        <w:rPr>
          <w:color w:val="355E91"/>
          <w:spacing w:val="-3"/>
        </w:rPr>
        <w:t xml:space="preserve"> </w:t>
      </w:r>
      <w:r>
        <w:rPr>
          <w:color w:val="355E91"/>
        </w:rPr>
        <w:t>and</w:t>
      </w:r>
      <w:r>
        <w:rPr>
          <w:color w:val="355E91"/>
          <w:spacing w:val="-2"/>
        </w:rPr>
        <w:t xml:space="preserve"> </w:t>
      </w:r>
      <w:r>
        <w:rPr>
          <w:color w:val="355E91"/>
        </w:rPr>
        <w:t>Senior</w:t>
      </w:r>
      <w:r>
        <w:rPr>
          <w:color w:val="355E91"/>
          <w:spacing w:val="-2"/>
        </w:rPr>
        <w:t xml:space="preserve"> </w:t>
      </w:r>
      <w:r>
        <w:rPr>
          <w:color w:val="355E91"/>
        </w:rPr>
        <w:t>and</w:t>
      </w:r>
      <w:r>
        <w:rPr>
          <w:color w:val="355E91"/>
          <w:spacing w:val="-3"/>
        </w:rPr>
        <w:t xml:space="preserve"> </w:t>
      </w:r>
      <w:r>
        <w:rPr>
          <w:color w:val="355E91"/>
        </w:rPr>
        <w:t>Youth</w:t>
      </w:r>
      <w:r>
        <w:rPr>
          <w:color w:val="355E91"/>
          <w:spacing w:val="-2"/>
        </w:rPr>
        <w:t xml:space="preserve"> </w:t>
      </w:r>
      <w:bookmarkEnd w:id="14"/>
      <w:r>
        <w:rPr>
          <w:color w:val="355E91"/>
        </w:rPr>
        <w:t>Fee</w:t>
      </w:r>
    </w:p>
    <w:p w14:paraId="7D30F33E" w14:textId="77777777" w:rsidR="00FF6F03" w:rsidRDefault="001C5945">
      <w:pPr>
        <w:pStyle w:val="BodyText"/>
        <w:ind w:left="120" w:right="116"/>
        <w:jc w:val="both"/>
      </w:pPr>
      <w:r>
        <w:t>As noted above, the City’s General Fund did not collect any rents or Senior and Youth</w:t>
      </w:r>
      <w:r>
        <w:rPr>
          <w:spacing w:val="1"/>
        </w:rPr>
        <w:t xml:space="preserve"> </w:t>
      </w:r>
      <w:r>
        <w:t>fees in the current reporting period. See the Glossary for more information on these</w:t>
      </w:r>
      <w:r>
        <w:rPr>
          <w:spacing w:val="1"/>
        </w:rPr>
        <w:t xml:space="preserve"> </w:t>
      </w:r>
      <w:r>
        <w:t>revenues</w:t>
      </w:r>
      <w:r>
        <w:rPr>
          <w:spacing w:val="-1"/>
        </w:rPr>
        <w:t xml:space="preserve"> </w:t>
      </w:r>
      <w:r>
        <w:t>and how they</w:t>
      </w:r>
      <w:r>
        <w:rPr>
          <w:spacing w:val="-1"/>
        </w:rPr>
        <w:t xml:space="preserve"> </w:t>
      </w:r>
      <w:r>
        <w:t>are calculated.</w:t>
      </w:r>
    </w:p>
    <w:p w14:paraId="59F085BC" w14:textId="77777777" w:rsidR="00FF6F03" w:rsidRDefault="00FF6F03">
      <w:pPr>
        <w:pStyle w:val="BodyText"/>
      </w:pPr>
    </w:p>
    <w:p w14:paraId="7B477302" w14:textId="77777777" w:rsidR="00FF6F03" w:rsidRDefault="001C5945">
      <w:pPr>
        <w:pStyle w:val="Heading2"/>
      </w:pPr>
      <w:bookmarkStart w:id="15" w:name="_TOC_250001"/>
      <w:r>
        <w:rPr>
          <w:color w:val="355E91"/>
        </w:rPr>
        <w:t>Other</w:t>
      </w:r>
      <w:r>
        <w:rPr>
          <w:color w:val="355E91"/>
          <w:spacing w:val="-2"/>
        </w:rPr>
        <w:t xml:space="preserve"> </w:t>
      </w:r>
      <w:r>
        <w:rPr>
          <w:color w:val="355E91"/>
        </w:rPr>
        <w:t>Revenue</w:t>
      </w:r>
      <w:r>
        <w:rPr>
          <w:color w:val="355E91"/>
          <w:spacing w:val="-1"/>
        </w:rPr>
        <w:t xml:space="preserve"> </w:t>
      </w:r>
      <w:bookmarkEnd w:id="15"/>
      <w:r>
        <w:rPr>
          <w:color w:val="355E91"/>
        </w:rPr>
        <w:t>Impacts</w:t>
      </w:r>
    </w:p>
    <w:p w14:paraId="0EA1B206" w14:textId="77777777" w:rsidR="00DD32C6" w:rsidRDefault="001C5945" w:rsidP="00DD32C6">
      <w:pPr>
        <w:pStyle w:val="BodyText"/>
        <w:ind w:left="120" w:right="116"/>
        <w:jc w:val="both"/>
      </w:pPr>
      <w:r>
        <w:t>General</w:t>
      </w:r>
      <w:r>
        <w:rPr>
          <w:spacing w:val="-13"/>
        </w:rPr>
        <w:t xml:space="preserve"> </w:t>
      </w:r>
      <w:r>
        <w:t>Fund</w:t>
      </w:r>
      <w:r>
        <w:rPr>
          <w:spacing w:val="-13"/>
        </w:rPr>
        <w:t xml:space="preserve"> </w:t>
      </w:r>
      <w:r>
        <w:t>sales</w:t>
      </w:r>
      <w:r>
        <w:rPr>
          <w:spacing w:val="-12"/>
        </w:rPr>
        <w:t xml:space="preserve"> </w:t>
      </w:r>
      <w:r>
        <w:t>tax,</w:t>
      </w:r>
      <w:r>
        <w:rPr>
          <w:spacing w:val="-13"/>
        </w:rPr>
        <w:t xml:space="preserve"> </w:t>
      </w:r>
      <w:r>
        <w:t>property</w:t>
      </w:r>
      <w:r>
        <w:rPr>
          <w:spacing w:val="-12"/>
        </w:rPr>
        <w:t xml:space="preserve"> </w:t>
      </w:r>
      <w:r>
        <w:t>tax,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transient</w:t>
      </w:r>
      <w:r>
        <w:rPr>
          <w:spacing w:val="-13"/>
        </w:rPr>
        <w:t xml:space="preserve"> </w:t>
      </w:r>
      <w:r>
        <w:t>occupancy</w:t>
      </w:r>
      <w:r>
        <w:rPr>
          <w:spacing w:val="-12"/>
        </w:rPr>
        <w:t xml:space="preserve"> </w:t>
      </w:r>
      <w:r>
        <w:t>tax</w:t>
      </w:r>
      <w:r>
        <w:rPr>
          <w:spacing w:val="-13"/>
        </w:rPr>
        <w:t xml:space="preserve"> </w:t>
      </w:r>
      <w:r>
        <w:t>(TOT)</w:t>
      </w:r>
      <w:r>
        <w:rPr>
          <w:spacing w:val="-12"/>
        </w:rPr>
        <w:t xml:space="preserve"> </w:t>
      </w:r>
      <w:r>
        <w:t>collections</w:t>
      </w:r>
      <w:r>
        <w:rPr>
          <w:spacing w:val="-13"/>
        </w:rPr>
        <w:t xml:space="preserve"> </w:t>
      </w:r>
      <w:r>
        <w:t>have</w:t>
      </w:r>
      <w:r>
        <w:rPr>
          <w:spacing w:val="-64"/>
        </w:rPr>
        <w:t xml:space="preserve"> </w:t>
      </w:r>
      <w:r>
        <w:t>benefited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indirect</w:t>
      </w:r>
      <w:r>
        <w:rPr>
          <w:spacing w:val="-2"/>
        </w:rPr>
        <w:t xml:space="preserve"> </w:t>
      </w:r>
      <w:r>
        <w:t>economic</w:t>
      </w:r>
      <w:r>
        <w:rPr>
          <w:spacing w:val="-3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stadium</w:t>
      </w:r>
      <w:r>
        <w:rPr>
          <w:spacing w:val="-2"/>
        </w:rPr>
        <w:t xml:space="preserve"> </w:t>
      </w:r>
      <w:r>
        <w:t>events.</w:t>
      </w:r>
    </w:p>
    <w:p w14:paraId="2039898C" w14:textId="77777777" w:rsidR="00DD32C6" w:rsidRDefault="00DD32C6" w:rsidP="00DD32C6">
      <w:pPr>
        <w:pStyle w:val="BodyText"/>
        <w:ind w:left="120" w:right="116"/>
        <w:jc w:val="both"/>
      </w:pPr>
    </w:p>
    <w:p w14:paraId="3B689288" w14:textId="1A61CFEE" w:rsidR="00FF6F03" w:rsidRDefault="001C5945" w:rsidP="00DD32C6">
      <w:pPr>
        <w:pStyle w:val="BodyText"/>
        <w:ind w:left="120" w:right="116"/>
        <w:jc w:val="both"/>
      </w:pPr>
      <w:r>
        <w:t>Food and beverage concession sales and merchandise sales at Levi’s</w:t>
      </w:r>
      <w:r>
        <w:rPr>
          <w:vertAlign w:val="superscript"/>
        </w:rPr>
        <w:t>®</w:t>
      </w:r>
      <w:r>
        <w:t xml:space="preserve"> Stadium are</w:t>
      </w:r>
      <w:r>
        <w:rPr>
          <w:spacing w:val="1"/>
        </w:rPr>
        <w:t xml:space="preserve"> </w:t>
      </w:r>
      <w:r>
        <w:t>taxable,</w:t>
      </w:r>
      <w:r>
        <w:rPr>
          <w:spacing w:val="-15"/>
        </w:rPr>
        <w:t xml:space="preserve"> </w:t>
      </w:r>
      <w:r>
        <w:t>resulting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sales</w:t>
      </w:r>
      <w:r>
        <w:rPr>
          <w:spacing w:val="-15"/>
        </w:rPr>
        <w:t xml:space="preserve"> </w:t>
      </w:r>
      <w:r>
        <w:t>tax</w:t>
      </w:r>
      <w:r>
        <w:rPr>
          <w:spacing w:val="-15"/>
        </w:rPr>
        <w:t xml:space="preserve"> </w:t>
      </w:r>
      <w:r>
        <w:t>revenue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City.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last</w:t>
      </w:r>
      <w:r>
        <w:rPr>
          <w:spacing w:val="-15"/>
        </w:rPr>
        <w:t xml:space="preserve"> </w:t>
      </w:r>
      <w:r>
        <w:t>quarter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sales</w:t>
      </w:r>
      <w:r>
        <w:rPr>
          <w:spacing w:val="-15"/>
        </w:rPr>
        <w:t xml:space="preserve"> </w:t>
      </w:r>
      <w:r>
        <w:t>tax</w:t>
      </w:r>
      <w:r>
        <w:rPr>
          <w:spacing w:val="-15"/>
        </w:rPr>
        <w:t xml:space="preserve"> </w:t>
      </w:r>
      <w:r>
        <w:t>collections</w:t>
      </w:r>
      <w:r>
        <w:rPr>
          <w:spacing w:val="-64"/>
        </w:rPr>
        <w:t xml:space="preserve"> </w:t>
      </w:r>
      <w:r>
        <w:t>from Levi’s</w:t>
      </w:r>
      <w:r>
        <w:rPr>
          <w:vertAlign w:val="superscript"/>
        </w:rPr>
        <w:t>®</w:t>
      </w:r>
      <w:r>
        <w:t xml:space="preserve"> Stadium transactions generated $</w:t>
      </w:r>
      <w:r w:rsidR="002371D2">
        <w:t>92</w:t>
      </w:r>
      <w:r>
        <w:t>,000 for the City’s General Fund. In</w:t>
      </w:r>
      <w:r>
        <w:rPr>
          <w:spacing w:val="1"/>
        </w:rPr>
        <w:t xml:space="preserve"> </w:t>
      </w:r>
      <w:r>
        <w:rPr>
          <w:spacing w:val="-1"/>
        </w:rPr>
        <w:t>addition</w:t>
      </w:r>
      <w:r>
        <w:rPr>
          <w:spacing w:val="-17"/>
        </w:rPr>
        <w:t xml:space="preserve"> </w:t>
      </w:r>
      <w:r>
        <w:rPr>
          <w:spacing w:val="-1"/>
        </w:rPr>
        <w:t>to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direct</w:t>
      </w:r>
      <w:r>
        <w:rPr>
          <w:spacing w:val="-16"/>
        </w:rPr>
        <w:t xml:space="preserve"> </w:t>
      </w:r>
      <w:r>
        <w:rPr>
          <w:spacing w:val="-1"/>
        </w:rPr>
        <w:t>sellers</w:t>
      </w:r>
      <w:r>
        <w:rPr>
          <w:spacing w:val="-17"/>
        </w:rPr>
        <w:t xml:space="preserve"> </w:t>
      </w:r>
      <w:r>
        <w:rPr>
          <w:spacing w:val="-1"/>
        </w:rPr>
        <w:t>at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Stadium,</w:t>
      </w:r>
      <w:r>
        <w:rPr>
          <w:spacing w:val="-17"/>
        </w:rPr>
        <w:t xml:space="preserve"> </w:t>
      </w:r>
      <w:r>
        <w:rPr>
          <w:spacing w:val="-1"/>
        </w:rPr>
        <w:t>other</w:t>
      </w:r>
      <w:r>
        <w:rPr>
          <w:spacing w:val="-17"/>
        </w:rPr>
        <w:t xml:space="preserve"> </w:t>
      </w:r>
      <w:r>
        <w:rPr>
          <w:spacing w:val="-1"/>
        </w:rPr>
        <w:t>businesses</w:t>
      </w:r>
      <w:r>
        <w:rPr>
          <w:spacing w:val="-16"/>
        </w:rPr>
        <w:t xml:space="preserve"> </w:t>
      </w:r>
      <w:r>
        <w:rPr>
          <w:spacing w:val="-1"/>
        </w:rPr>
        <w:t>in</w:t>
      </w:r>
      <w:r>
        <w:rPr>
          <w:spacing w:val="-17"/>
        </w:rPr>
        <w:t xml:space="preserve"> </w:t>
      </w:r>
      <w:r>
        <w:rPr>
          <w:spacing w:val="-1"/>
        </w:rPr>
        <w:t>Santa</w:t>
      </w:r>
      <w:r>
        <w:rPr>
          <w:spacing w:val="-17"/>
        </w:rPr>
        <w:t xml:space="preserve"> </w:t>
      </w:r>
      <w:r>
        <w:t>Clara</w:t>
      </w:r>
      <w:r>
        <w:rPr>
          <w:spacing w:val="-16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benefiting</w:t>
      </w:r>
      <w:r>
        <w:rPr>
          <w:spacing w:val="1"/>
        </w:rPr>
        <w:t xml:space="preserve"> </w:t>
      </w:r>
      <w:r>
        <w:rPr>
          <w:spacing w:val="-1"/>
        </w:rPr>
        <w:t>from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influx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people</w:t>
      </w:r>
      <w:r>
        <w:rPr>
          <w:spacing w:val="-16"/>
        </w:rPr>
        <w:t xml:space="preserve"> </w:t>
      </w:r>
      <w:r>
        <w:rPr>
          <w:spacing w:val="-1"/>
        </w:rPr>
        <w:t>coming</w:t>
      </w:r>
      <w:r>
        <w:rPr>
          <w:spacing w:val="-16"/>
        </w:rPr>
        <w:t xml:space="preserve"> </w:t>
      </w:r>
      <w:r>
        <w:rPr>
          <w:spacing w:val="-1"/>
        </w:rPr>
        <w:t>to</w:t>
      </w:r>
      <w:r>
        <w:rPr>
          <w:spacing w:val="-15"/>
        </w:rPr>
        <w:t xml:space="preserve"> </w:t>
      </w:r>
      <w:r>
        <w:rPr>
          <w:spacing w:val="-1"/>
        </w:rPr>
        <w:t>attend</w:t>
      </w:r>
      <w:r>
        <w:rPr>
          <w:spacing w:val="-16"/>
        </w:rPr>
        <w:t xml:space="preserve"> </w:t>
      </w:r>
      <w:r>
        <w:rPr>
          <w:spacing w:val="-1"/>
        </w:rPr>
        <w:t>one</w:t>
      </w:r>
      <w:r>
        <w:rPr>
          <w:spacing w:val="-16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more</w:t>
      </w:r>
      <w:r>
        <w:rPr>
          <w:spacing w:val="-16"/>
        </w:rPr>
        <w:t xml:space="preserve"> </w:t>
      </w:r>
      <w:r>
        <w:t>events</w:t>
      </w:r>
      <w:r>
        <w:rPr>
          <w:spacing w:val="-15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Levi’s</w:t>
      </w:r>
      <w:r>
        <w:rPr>
          <w:vertAlign w:val="superscript"/>
        </w:rPr>
        <w:t>®</w:t>
      </w:r>
      <w:r>
        <w:rPr>
          <w:spacing w:val="-16"/>
        </w:rPr>
        <w:t xml:space="preserve"> </w:t>
      </w:r>
      <w:r>
        <w:t>Stadium,</w:t>
      </w:r>
      <w:r>
        <w:rPr>
          <w:spacing w:val="-15"/>
        </w:rPr>
        <w:t xml:space="preserve"> </w:t>
      </w:r>
      <w:r>
        <w:t>resulting</w:t>
      </w:r>
      <w:r>
        <w:rPr>
          <w:spacing w:val="-6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potentially more sales</w:t>
      </w:r>
      <w:r>
        <w:rPr>
          <w:spacing w:val="-1"/>
        </w:rPr>
        <w:t xml:space="preserve"> </w:t>
      </w:r>
      <w:r>
        <w:t>tax collections for the</w:t>
      </w:r>
      <w:r>
        <w:rPr>
          <w:spacing w:val="-1"/>
        </w:rPr>
        <w:t xml:space="preserve"> </w:t>
      </w:r>
      <w:r>
        <w:t>General Fund.</w:t>
      </w:r>
    </w:p>
    <w:p w14:paraId="35CA3031" w14:textId="77777777" w:rsidR="00FF6F03" w:rsidRDefault="00FF6F03">
      <w:pPr>
        <w:pStyle w:val="BodyText"/>
      </w:pPr>
    </w:p>
    <w:p w14:paraId="28A797E7" w14:textId="77777777" w:rsidR="00FF6F03" w:rsidRDefault="001C5945">
      <w:pPr>
        <w:pStyle w:val="BodyText"/>
        <w:ind w:left="120" w:right="117"/>
        <w:jc w:val="both"/>
      </w:pPr>
      <w:r>
        <w:t>In accordance with State Law, StadCo must pay possessory interest property tax based</w:t>
      </w:r>
      <w:r>
        <w:rPr>
          <w:spacing w:val="-64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lease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Levi’s</w:t>
      </w:r>
      <w:r>
        <w:rPr>
          <w:vertAlign w:val="superscript"/>
        </w:rPr>
        <w:t>®</w:t>
      </w:r>
      <w:r>
        <w:rPr>
          <w:spacing w:val="-10"/>
        </w:rPr>
        <w:t xml:space="preserve"> </w:t>
      </w:r>
      <w:r>
        <w:t>Stadium</w:t>
      </w:r>
      <w:r>
        <w:rPr>
          <w:spacing w:val="-1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Stadium</w:t>
      </w:r>
      <w:r>
        <w:rPr>
          <w:spacing w:val="-10"/>
        </w:rPr>
        <w:t xml:space="preserve"> </w:t>
      </w:r>
      <w:r>
        <w:t>Authority.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revenue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collected</w:t>
      </w:r>
      <w:r>
        <w:rPr>
          <w:spacing w:val="-11"/>
        </w:rPr>
        <w:t xml:space="preserve"> </w:t>
      </w:r>
      <w:r>
        <w:t>by</w:t>
      </w:r>
      <w:r>
        <w:rPr>
          <w:spacing w:val="-64"/>
        </w:rPr>
        <w:t xml:space="preserve"> </w:t>
      </w:r>
      <w:r>
        <w:t>the county and placed into the Redevelopment Property Tax Trust Fund (RPTTF).</w:t>
      </w:r>
      <w:r>
        <w:rPr>
          <w:spacing w:val="1"/>
        </w:rPr>
        <w:t xml:space="preserve"> </w:t>
      </w:r>
      <w:r>
        <w:t>Amounts</w:t>
      </w:r>
      <w:r>
        <w:rPr>
          <w:spacing w:val="1"/>
        </w:rPr>
        <w:t xml:space="preserve"> </w:t>
      </w:r>
      <w:r>
        <w:t>remaining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RPTTF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paying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enforceable</w:t>
      </w:r>
      <w:r>
        <w:rPr>
          <w:spacing w:val="1"/>
        </w:rPr>
        <w:t xml:space="preserve"> </w:t>
      </w:r>
      <w:r>
        <w:t>obligations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Successor Agency are distributed to taxing entities in the same proportion as secured</w:t>
      </w:r>
      <w:r>
        <w:rPr>
          <w:spacing w:val="1"/>
        </w:rPr>
        <w:t xml:space="preserve"> </w:t>
      </w:r>
      <w:r>
        <w:t>property</w:t>
      </w:r>
      <w:r>
        <w:rPr>
          <w:spacing w:val="-1"/>
        </w:rPr>
        <w:t xml:space="preserve"> </w:t>
      </w:r>
      <w:r>
        <w:t>taxes.</w:t>
      </w:r>
      <w:r>
        <w:rPr>
          <w:spacing w:val="-1"/>
        </w:rPr>
        <w:t xml:space="preserve"> </w:t>
      </w:r>
      <w:r>
        <w:t>The City’s</w:t>
      </w:r>
      <w:r>
        <w:rPr>
          <w:spacing w:val="-1"/>
        </w:rPr>
        <w:t xml:space="preserve"> </w:t>
      </w:r>
      <w:r>
        <w:t>proportion</w:t>
      </w:r>
      <w:r>
        <w:rPr>
          <w:spacing w:val="-1"/>
        </w:rPr>
        <w:t xml:space="preserve"> </w:t>
      </w:r>
      <w:r>
        <w:t>is approximately</w:t>
      </w:r>
      <w:r>
        <w:rPr>
          <w:spacing w:val="-1"/>
        </w:rPr>
        <w:t xml:space="preserve"> </w:t>
      </w:r>
      <w:r>
        <w:t>10%.</w:t>
      </w:r>
    </w:p>
    <w:p w14:paraId="407B3310" w14:textId="77777777" w:rsidR="00FF6F03" w:rsidRDefault="00FF6F03">
      <w:pPr>
        <w:pStyle w:val="BodyText"/>
      </w:pPr>
    </w:p>
    <w:p w14:paraId="5162C4DA" w14:textId="77777777" w:rsidR="00FF6F03" w:rsidRDefault="001C5945">
      <w:pPr>
        <w:pStyle w:val="BodyText"/>
        <w:spacing w:before="1"/>
        <w:ind w:left="120" w:right="119"/>
        <w:jc w:val="both"/>
      </w:pPr>
      <w:r>
        <w:t>Many</w:t>
      </w:r>
      <w:r>
        <w:rPr>
          <w:spacing w:val="-12"/>
        </w:rPr>
        <w:t xml:space="preserve"> </w:t>
      </w:r>
      <w:r>
        <w:t>stadium</w:t>
      </w:r>
      <w:r>
        <w:rPr>
          <w:spacing w:val="-11"/>
        </w:rPr>
        <w:t xml:space="preserve"> </w:t>
      </w:r>
      <w:r>
        <w:t>events</w:t>
      </w:r>
      <w:r>
        <w:rPr>
          <w:spacing w:val="-12"/>
        </w:rPr>
        <w:t xml:space="preserve"> </w:t>
      </w:r>
      <w:r>
        <w:t>bring</w:t>
      </w:r>
      <w:r>
        <w:rPr>
          <w:spacing w:val="-12"/>
        </w:rPr>
        <w:t xml:space="preserve"> </w:t>
      </w:r>
      <w:r>
        <w:t>travelers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region,</w:t>
      </w:r>
      <w:r>
        <w:rPr>
          <w:spacing w:val="-11"/>
        </w:rPr>
        <w:t xml:space="preserve"> </w:t>
      </w:r>
      <w:r>
        <w:t>resulting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hotel</w:t>
      </w:r>
      <w:r>
        <w:rPr>
          <w:spacing w:val="-11"/>
        </w:rPr>
        <w:t xml:space="preserve"> </w:t>
      </w:r>
      <w:r>
        <w:t>stays</w:t>
      </w:r>
      <w:r>
        <w:rPr>
          <w:spacing w:val="-11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generate</w:t>
      </w:r>
      <w:r>
        <w:rPr>
          <w:spacing w:val="-64"/>
        </w:rPr>
        <w:t xml:space="preserve"> </w:t>
      </w:r>
      <w:r>
        <w:t>TOT</w:t>
      </w:r>
      <w:r>
        <w:rPr>
          <w:spacing w:val="-7"/>
        </w:rPr>
        <w:t xml:space="preserve"> </w:t>
      </w:r>
      <w:r>
        <w:t>collections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City’s</w:t>
      </w:r>
      <w:r>
        <w:rPr>
          <w:spacing w:val="-7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Fund.</w:t>
      </w:r>
      <w:r>
        <w:rPr>
          <w:spacing w:val="-6"/>
        </w:rPr>
        <w:t xml:space="preserve"> </w:t>
      </w:r>
      <w:r>
        <w:t>Although</w:t>
      </w:r>
      <w:r>
        <w:rPr>
          <w:spacing w:val="-7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impossible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say</w:t>
      </w:r>
      <w:r>
        <w:rPr>
          <w:spacing w:val="-8"/>
        </w:rPr>
        <w:t xml:space="preserve"> </w:t>
      </w:r>
      <w:r>
        <w:t>exactly</w:t>
      </w:r>
      <w:r>
        <w:rPr>
          <w:spacing w:val="-7"/>
        </w:rPr>
        <w:t xml:space="preserve"> </w:t>
      </w:r>
      <w:r>
        <w:t>what</w:t>
      </w:r>
      <w:r>
        <w:rPr>
          <w:spacing w:val="-64"/>
        </w:rPr>
        <w:t xml:space="preserve"> </w:t>
      </w:r>
      <w:r>
        <w:t>portion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City’s</w:t>
      </w:r>
      <w:r>
        <w:rPr>
          <w:spacing w:val="-15"/>
        </w:rPr>
        <w:t xml:space="preserve"> </w:t>
      </w:r>
      <w:r>
        <w:t>TOT</w:t>
      </w:r>
      <w:r>
        <w:rPr>
          <w:spacing w:val="-14"/>
        </w:rPr>
        <w:t xml:space="preserve"> </w:t>
      </w:r>
      <w:r>
        <w:t>collections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due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stadium,</w:t>
      </w:r>
      <w:r>
        <w:rPr>
          <w:spacing w:val="-15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clear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hotels</w:t>
      </w:r>
      <w:r>
        <w:rPr>
          <w:spacing w:val="-14"/>
        </w:rPr>
        <w:t xml:space="preserve"> </w:t>
      </w:r>
      <w:r>
        <w:t>both</w:t>
      </w:r>
      <w:r>
        <w:rPr>
          <w:spacing w:val="-14"/>
        </w:rPr>
        <w:t xml:space="preserve"> </w:t>
      </w:r>
      <w:r>
        <w:t>inside</w:t>
      </w:r>
      <w:r>
        <w:rPr>
          <w:spacing w:val="-64"/>
        </w:rPr>
        <w:t xml:space="preserve"> </w:t>
      </w:r>
      <w:r>
        <w:t>and outside the City have benefited, resulting in increases in TOT collections in Santa</w:t>
      </w:r>
      <w:r>
        <w:rPr>
          <w:spacing w:val="1"/>
        </w:rPr>
        <w:t xml:space="preserve"> </w:t>
      </w:r>
      <w:r>
        <w:t>Clara</w:t>
      </w:r>
      <w:r>
        <w:rPr>
          <w:spacing w:val="-1"/>
        </w:rPr>
        <w:t xml:space="preserve"> </w:t>
      </w:r>
      <w:r>
        <w:t>and our neighboring</w:t>
      </w:r>
      <w:r>
        <w:rPr>
          <w:spacing w:val="-1"/>
        </w:rPr>
        <w:t xml:space="preserve"> </w:t>
      </w:r>
      <w:r>
        <w:t>cities.</w:t>
      </w:r>
    </w:p>
    <w:p w14:paraId="5526C971" w14:textId="77777777" w:rsidR="00FF6F03" w:rsidRDefault="00FF6F03">
      <w:pPr>
        <w:jc w:val="both"/>
        <w:sectPr w:rsidR="00FF6F03">
          <w:footerReference w:type="default" r:id="rId33"/>
          <w:pgSz w:w="12240" w:h="15840"/>
          <w:pgMar w:top="1360" w:right="1320" w:bottom="940" w:left="1320" w:header="0" w:footer="743" w:gutter="0"/>
          <w:cols w:space="720"/>
        </w:sectPr>
      </w:pPr>
    </w:p>
    <w:p w14:paraId="4C0AE39E" w14:textId="77777777" w:rsidR="00FF6F03" w:rsidRDefault="001C5945">
      <w:pPr>
        <w:pStyle w:val="Heading1"/>
        <w:spacing w:before="61"/>
      </w:pPr>
      <w:bookmarkStart w:id="16" w:name="_TOC_250000"/>
      <w:bookmarkEnd w:id="16"/>
      <w:r>
        <w:rPr>
          <w:color w:val="355E91"/>
        </w:rPr>
        <w:lastRenderedPageBreak/>
        <w:t>Glossary</w:t>
      </w:r>
    </w:p>
    <w:p w14:paraId="58CB0FFF" w14:textId="77777777" w:rsidR="00FF6F03" w:rsidRDefault="001C5945">
      <w:pPr>
        <w:pStyle w:val="BodyText"/>
        <w:spacing w:before="48"/>
        <w:ind w:left="120"/>
      </w:pPr>
      <w:r>
        <w:t>This</w:t>
      </w:r>
      <w:r>
        <w:rPr>
          <w:spacing w:val="3"/>
        </w:rPr>
        <w:t xml:space="preserve"> </w:t>
      </w:r>
      <w:r>
        <w:t>section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report</w:t>
      </w:r>
      <w:r>
        <w:rPr>
          <w:spacing w:val="4"/>
        </w:rPr>
        <w:t xml:space="preserve"> </w:t>
      </w:r>
      <w:r>
        <w:t>provides</w:t>
      </w:r>
      <w:r>
        <w:rPr>
          <w:spacing w:val="4"/>
        </w:rPr>
        <w:t xml:space="preserve"> </w:t>
      </w:r>
      <w:r>
        <w:t>details</w:t>
      </w:r>
      <w:r>
        <w:rPr>
          <w:spacing w:val="4"/>
        </w:rPr>
        <w:t xml:space="preserve"> </w:t>
      </w:r>
      <w:r>
        <w:t>behind</w:t>
      </w:r>
      <w:r>
        <w:rPr>
          <w:spacing w:val="4"/>
        </w:rPr>
        <w:t xml:space="preserve"> </w:t>
      </w:r>
      <w:r>
        <w:t>key</w:t>
      </w:r>
      <w:r>
        <w:rPr>
          <w:spacing w:val="4"/>
        </w:rPr>
        <w:t xml:space="preserve"> </w:t>
      </w:r>
      <w:r>
        <w:t>terms</w:t>
      </w:r>
      <w:r>
        <w:rPr>
          <w:spacing w:val="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used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body</w:t>
      </w:r>
      <w:r>
        <w:rPr>
          <w:spacing w:val="4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this report.</w:t>
      </w:r>
    </w:p>
    <w:p w14:paraId="01317D30" w14:textId="77777777" w:rsidR="00FF6F03" w:rsidRDefault="00FF6F03">
      <w:pPr>
        <w:pStyle w:val="BodyText"/>
        <w:spacing w:before="10"/>
        <w:rPr>
          <w:sz w:val="23"/>
        </w:rPr>
      </w:pPr>
    </w:p>
    <w:p w14:paraId="629C3BDB" w14:textId="596BB166" w:rsidR="00FF6F03" w:rsidRDefault="001C5945">
      <w:pPr>
        <w:pStyle w:val="BodyText"/>
        <w:ind w:left="119" w:right="117"/>
        <w:jc w:val="both"/>
      </w:pPr>
      <w:r>
        <w:rPr>
          <w:b/>
          <w:u w:val="thick"/>
        </w:rPr>
        <w:t>Discretionary</w:t>
      </w:r>
      <w:r>
        <w:rPr>
          <w:b/>
          <w:spacing w:val="-16"/>
          <w:u w:val="thick"/>
        </w:rPr>
        <w:t xml:space="preserve"> </w:t>
      </w:r>
      <w:r>
        <w:rPr>
          <w:b/>
          <w:u w:val="thick"/>
        </w:rPr>
        <w:t>Fund</w:t>
      </w:r>
      <w:r>
        <w:rPr>
          <w:b/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Amended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Restated</w:t>
      </w:r>
      <w:r>
        <w:rPr>
          <w:spacing w:val="-16"/>
        </w:rPr>
        <w:t xml:space="preserve"> </w:t>
      </w:r>
      <w:r>
        <w:t>Stadium</w:t>
      </w:r>
      <w:r>
        <w:rPr>
          <w:spacing w:val="-13"/>
        </w:rPr>
        <w:t xml:space="preserve"> </w:t>
      </w:r>
      <w:r>
        <w:t>Lease</w:t>
      </w:r>
      <w:r>
        <w:rPr>
          <w:spacing w:val="-15"/>
        </w:rPr>
        <w:t xml:space="preserve"> </w:t>
      </w:r>
      <w:r>
        <w:t>Agreement</w:t>
      </w:r>
      <w:r>
        <w:rPr>
          <w:spacing w:val="-16"/>
        </w:rPr>
        <w:t xml:space="preserve"> </w:t>
      </w:r>
      <w:r>
        <w:t>describes</w:t>
      </w:r>
      <w:r>
        <w:rPr>
          <w:spacing w:val="-64"/>
        </w:rPr>
        <w:t xml:space="preserve"> </w:t>
      </w:r>
      <w:r>
        <w:t>the Non-NFL event ticket surcharge which is imposed by the Stadium Authority. All</w:t>
      </w:r>
      <w:r>
        <w:rPr>
          <w:spacing w:val="1"/>
        </w:rPr>
        <w:t xml:space="preserve"> </w:t>
      </w:r>
      <w:r>
        <w:t>promotors or sponsors of ticketed Non-NFL events are required to collect a Non-NFL</w:t>
      </w:r>
      <w:r>
        <w:rPr>
          <w:spacing w:val="1"/>
        </w:rPr>
        <w:t xml:space="preserve"> </w:t>
      </w:r>
      <w:r>
        <w:t>event ticket surcharge of $4 per ticket on behalf of the Stadium Authority. One-half of</w:t>
      </w:r>
      <w:r>
        <w:rPr>
          <w:spacing w:val="1"/>
        </w:rPr>
        <w:t xml:space="preserve"> </w:t>
      </w:r>
      <w:r>
        <w:t>these proceeds are used to cover Stadium Authority operating and maintenance costs.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one-half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proceeds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deposited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Stadium</w:t>
      </w:r>
      <w:r>
        <w:rPr>
          <w:spacing w:val="-8"/>
        </w:rPr>
        <w:t xml:space="preserve"> </w:t>
      </w:r>
      <w:r>
        <w:t>Authority’s</w:t>
      </w:r>
      <w:r>
        <w:rPr>
          <w:spacing w:val="-10"/>
        </w:rPr>
        <w:t xml:space="preserve"> </w:t>
      </w:r>
      <w:r>
        <w:t>discretionary</w:t>
      </w:r>
      <w:r>
        <w:rPr>
          <w:spacing w:val="-64"/>
        </w:rPr>
        <w:t xml:space="preserve"> </w:t>
      </w:r>
      <w:r>
        <w:t>fund.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discretionary</w:t>
      </w:r>
      <w:r>
        <w:rPr>
          <w:spacing w:val="-13"/>
        </w:rPr>
        <w:t xml:space="preserve"> </w:t>
      </w:r>
      <w:r>
        <w:t>fund</w:t>
      </w:r>
      <w:r>
        <w:rPr>
          <w:spacing w:val="-13"/>
        </w:rPr>
        <w:t xml:space="preserve"> </w:t>
      </w:r>
      <w:r>
        <w:t>balance</w:t>
      </w:r>
      <w:r>
        <w:rPr>
          <w:spacing w:val="-13"/>
        </w:rPr>
        <w:t xml:space="preserve"> </w:t>
      </w:r>
      <w:r>
        <w:t>exceeds</w:t>
      </w:r>
      <w:r>
        <w:rPr>
          <w:spacing w:val="-13"/>
        </w:rPr>
        <w:t xml:space="preserve"> </w:t>
      </w:r>
      <w:r>
        <w:t>$1</w:t>
      </w:r>
      <w:r>
        <w:rPr>
          <w:spacing w:val="-12"/>
        </w:rPr>
        <w:t xml:space="preserve"> </w:t>
      </w:r>
      <w:r>
        <w:t>million,</w:t>
      </w:r>
      <w:r>
        <w:rPr>
          <w:spacing w:val="-13"/>
        </w:rPr>
        <w:t xml:space="preserve"> </w:t>
      </w:r>
      <w:r>
        <w:t>then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consultation</w:t>
      </w:r>
      <w:r>
        <w:rPr>
          <w:spacing w:val="-64"/>
        </w:rPr>
        <w:t xml:space="preserve"> </w:t>
      </w:r>
      <w:r>
        <w:t xml:space="preserve">with </w:t>
      </w:r>
      <w:r w:rsidR="00B72B05">
        <w:t>ManCo</w:t>
      </w:r>
      <w:r>
        <w:t>, the Stadium Authority will determine if provision has been</w:t>
      </w:r>
      <w:r>
        <w:rPr>
          <w:spacing w:val="1"/>
        </w:rPr>
        <w:t xml:space="preserve"> </w:t>
      </w:r>
      <w:r>
        <w:t>made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replacement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improvement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capital</w:t>
      </w:r>
      <w:r>
        <w:rPr>
          <w:spacing w:val="-13"/>
        </w:rPr>
        <w:t xml:space="preserve"> </w:t>
      </w:r>
      <w:r>
        <w:t>improvements</w:t>
      </w:r>
      <w:r>
        <w:rPr>
          <w:spacing w:val="-13"/>
        </w:rPr>
        <w:t xml:space="preserve"> </w:t>
      </w:r>
      <w:r>
        <w:t>contemplated</w:t>
      </w:r>
      <w:r>
        <w:rPr>
          <w:spacing w:val="-14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public safety plan. If not, then funds will be reserved in the discretionary fund for such</w:t>
      </w:r>
      <w:r>
        <w:rPr>
          <w:spacing w:val="1"/>
        </w:rPr>
        <w:t xml:space="preserve"> </w:t>
      </w:r>
      <w:r>
        <w:t>purposes. If adequate provision has been made for these items and the balance of the</w:t>
      </w:r>
      <w:r>
        <w:rPr>
          <w:spacing w:val="1"/>
        </w:rPr>
        <w:t xml:space="preserve"> </w:t>
      </w:r>
      <w:r>
        <w:t>discretionary fund still exceeds $1 million, then up to half of the amount over $1 million</w:t>
      </w:r>
      <w:r>
        <w:rPr>
          <w:spacing w:val="1"/>
        </w:rPr>
        <w:t xml:space="preserve"> </w:t>
      </w:r>
      <w:r>
        <w:t>can be transferred to the General Fund, in which event an equal amount will also be</w:t>
      </w:r>
      <w:r>
        <w:rPr>
          <w:spacing w:val="1"/>
        </w:rPr>
        <w:t xml:space="preserve"> </w:t>
      </w:r>
      <w:r>
        <w:t>transferred from the discretionary fund to the Stadium Authority operating fund and will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revenue</w:t>
      </w:r>
      <w:r>
        <w:rPr>
          <w:spacing w:val="-1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Stadium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expenses.</w:t>
      </w:r>
    </w:p>
    <w:p w14:paraId="1EB11ADA" w14:textId="77777777" w:rsidR="00FF6F03" w:rsidRDefault="00FF6F03">
      <w:pPr>
        <w:pStyle w:val="BodyText"/>
        <w:spacing w:before="1"/>
      </w:pPr>
    </w:p>
    <w:p w14:paraId="0B5FD76B" w14:textId="033B6098" w:rsidR="00FF6F03" w:rsidRDefault="001C5945">
      <w:pPr>
        <w:pStyle w:val="BodyText"/>
        <w:ind w:left="120" w:right="117"/>
        <w:jc w:val="both"/>
      </w:pPr>
      <w:r>
        <w:rPr>
          <w:b/>
          <w:u w:val="thick"/>
        </w:rPr>
        <w:t>Ground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Lease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Ground</w:t>
      </w:r>
      <w:r>
        <w:rPr>
          <w:spacing w:val="1"/>
        </w:rPr>
        <w:t xml:space="preserve"> </w:t>
      </w:r>
      <w:r>
        <w:t>Lease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initial</w:t>
      </w:r>
      <w:r>
        <w:rPr>
          <w:spacing w:val="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commencing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substantial</w:t>
      </w:r>
      <w:r>
        <w:rPr>
          <w:spacing w:val="-9"/>
        </w:rPr>
        <w:t xml:space="preserve"> </w:t>
      </w:r>
      <w:r>
        <w:t>completion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July</w:t>
      </w:r>
      <w:r>
        <w:rPr>
          <w:spacing w:val="-9"/>
        </w:rPr>
        <w:t xml:space="preserve"> </w:t>
      </w:r>
      <w:r>
        <w:t>31,</w:t>
      </w:r>
      <w:r>
        <w:rPr>
          <w:spacing w:val="-8"/>
        </w:rPr>
        <w:t xml:space="preserve"> </w:t>
      </w:r>
      <w:r>
        <w:t>2014.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amount</w:t>
      </w:r>
      <w:r>
        <w:rPr>
          <w:spacing w:val="-64"/>
        </w:rPr>
        <w:t xml:space="preserve"> </w:t>
      </w:r>
      <w:r>
        <w:t>of annual base ground rent that is payable by the Stadium Authority to the City is noted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chart 2.</w:t>
      </w:r>
    </w:p>
    <w:p w14:paraId="76D7DC84" w14:textId="77777777" w:rsidR="00FF6F03" w:rsidRDefault="00FF6F03">
      <w:pPr>
        <w:pStyle w:val="BodyText"/>
      </w:pPr>
    </w:p>
    <w:p w14:paraId="54FC842A" w14:textId="77777777" w:rsidR="00DD32C6" w:rsidRDefault="00DD32C6">
      <w:pPr>
        <w:rPr>
          <w:sz w:val="24"/>
          <w:szCs w:val="24"/>
        </w:rPr>
      </w:pPr>
      <w:r>
        <w:br w:type="page"/>
      </w:r>
    </w:p>
    <w:p w14:paraId="52339A14" w14:textId="1344E471" w:rsidR="00FF6F03" w:rsidRDefault="001C5945">
      <w:pPr>
        <w:pStyle w:val="BodyText"/>
        <w:ind w:left="777" w:right="777"/>
        <w:jc w:val="center"/>
      </w:pPr>
      <w:r>
        <w:lastRenderedPageBreak/>
        <w:t>Chart</w:t>
      </w:r>
      <w:r>
        <w:rPr>
          <w:spacing w:val="-1"/>
        </w:rPr>
        <w:t xml:space="preserve"> </w:t>
      </w:r>
      <w:r>
        <w:t>2</w:t>
      </w:r>
    </w:p>
    <w:p w14:paraId="20AAE149" w14:textId="577AD75C" w:rsidR="00FF6F03" w:rsidRDefault="00FF6F03">
      <w:pPr>
        <w:pStyle w:val="BodyText"/>
      </w:pPr>
    </w:p>
    <w:p w14:paraId="1EA4B619" w14:textId="2F108900" w:rsidR="00DD32C6" w:rsidRDefault="00DC6988" w:rsidP="00DD32C6">
      <w:pPr>
        <w:pStyle w:val="BodyText"/>
        <w:jc w:val="center"/>
      </w:pPr>
      <w:r w:rsidRPr="00DC6988">
        <w:rPr>
          <w:noProof/>
        </w:rPr>
        <w:drawing>
          <wp:inline distT="0" distB="0" distL="0" distR="0" wp14:anchorId="6882CC50" wp14:editId="5A5FFA41">
            <wp:extent cx="4505325" cy="66103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A6911" w14:textId="77777777" w:rsidR="00DD32C6" w:rsidRDefault="00DD32C6">
      <w:pPr>
        <w:pStyle w:val="BodyText"/>
        <w:spacing w:before="80"/>
        <w:ind w:left="120" w:right="117"/>
        <w:jc w:val="both"/>
        <w:rPr>
          <w:b/>
          <w:u w:val="thick"/>
        </w:rPr>
      </w:pPr>
    </w:p>
    <w:p w14:paraId="584B8DB9" w14:textId="187CAB97" w:rsidR="00FF6F03" w:rsidRDefault="001C5945">
      <w:pPr>
        <w:pStyle w:val="BodyText"/>
        <w:spacing w:before="80"/>
        <w:ind w:left="120" w:right="117"/>
        <w:jc w:val="both"/>
      </w:pPr>
      <w:r>
        <w:rPr>
          <w:b/>
          <w:u w:val="thick"/>
        </w:rPr>
        <w:t>Net Non-NFL Event Revenue</w:t>
      </w:r>
      <w:r>
        <w:rPr>
          <w:b/>
        </w:rPr>
        <w:t xml:space="preserve"> </w:t>
      </w:r>
      <w:r>
        <w:t xml:space="preserve">– Net Non-NFL event revenue is remitted by </w:t>
      </w:r>
      <w:r w:rsidR="00B72B05">
        <w:t>ManCo</w:t>
      </w:r>
      <w:r>
        <w:t xml:space="preserve"> to the Stadium Authority on a yearly basis. This is done annually because the</w:t>
      </w:r>
      <w:r>
        <w:rPr>
          <w:spacing w:val="1"/>
        </w:rPr>
        <w:t xml:space="preserve"> </w:t>
      </w:r>
      <w:r>
        <w:t>final reconciliation of the Non-NFL event revenues and expenses does not occur until</w:t>
      </w:r>
      <w:r>
        <w:rPr>
          <w:spacing w:val="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 conclusion of</w:t>
      </w:r>
      <w:r>
        <w:rPr>
          <w:spacing w:val="-1"/>
        </w:rPr>
        <w:t xml:space="preserve"> </w:t>
      </w:r>
      <w:r>
        <w:t>each fiscal year.</w:t>
      </w:r>
    </w:p>
    <w:p w14:paraId="6588D449" w14:textId="77777777" w:rsidR="00FF6F03" w:rsidRDefault="00FF6F03">
      <w:pPr>
        <w:pStyle w:val="BodyText"/>
      </w:pPr>
    </w:p>
    <w:p w14:paraId="68171E44" w14:textId="77777777" w:rsidR="00FF6F03" w:rsidRDefault="00FF6F03">
      <w:pPr>
        <w:pStyle w:val="BodyText"/>
      </w:pPr>
    </w:p>
    <w:p w14:paraId="07BD9D60" w14:textId="77777777" w:rsidR="00DD32C6" w:rsidRDefault="00DD32C6" w:rsidP="00DD32C6">
      <w:pPr>
        <w:spacing w:line="211" w:lineRule="exact"/>
        <w:jc w:val="center"/>
        <w:rPr>
          <w:sz w:val="20"/>
        </w:rPr>
        <w:sectPr w:rsidR="00DD32C6">
          <w:pgSz w:w="12240" w:h="15840"/>
          <w:pgMar w:top="1380" w:right="1320" w:bottom="940" w:left="1320" w:header="0" w:footer="743" w:gutter="0"/>
          <w:cols w:space="720"/>
        </w:sectPr>
      </w:pPr>
    </w:p>
    <w:p w14:paraId="2670DF44" w14:textId="77777777" w:rsidR="00DC6988" w:rsidRDefault="00DC6988" w:rsidP="00DC6988">
      <w:pPr>
        <w:pStyle w:val="BodyText"/>
        <w:ind w:left="120" w:right="118"/>
        <w:jc w:val="both"/>
      </w:pPr>
      <w:r>
        <w:rPr>
          <w:b/>
          <w:u w:val="thick"/>
        </w:rPr>
        <w:lastRenderedPageBreak/>
        <w:t>NFL</w:t>
      </w:r>
      <w:r>
        <w:rPr>
          <w:b/>
          <w:spacing w:val="-11"/>
          <w:u w:val="thick"/>
        </w:rPr>
        <w:t xml:space="preserve"> </w:t>
      </w:r>
      <w:r>
        <w:rPr>
          <w:b/>
          <w:u w:val="thick"/>
        </w:rPr>
        <w:t>Ticket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Surcharge</w:t>
      </w:r>
      <w:r>
        <w:rPr>
          <w:b/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Amended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Restated</w:t>
      </w:r>
      <w:r>
        <w:rPr>
          <w:spacing w:val="-10"/>
        </w:rPr>
        <w:t xml:space="preserve"> </w:t>
      </w:r>
      <w:r>
        <w:t>Non-Relocation</w:t>
      </w:r>
      <w:r>
        <w:rPr>
          <w:spacing w:val="-11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states</w:t>
      </w:r>
      <w:r>
        <w:rPr>
          <w:spacing w:val="-64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Team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collect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10%</w:t>
      </w:r>
      <w:r>
        <w:rPr>
          <w:spacing w:val="-10"/>
        </w:rPr>
        <w:t xml:space="preserve"> </w:t>
      </w:r>
      <w:r>
        <w:t>NFL</w:t>
      </w:r>
      <w:r>
        <w:rPr>
          <w:spacing w:val="-10"/>
        </w:rPr>
        <w:t xml:space="preserve"> </w:t>
      </w:r>
      <w:r>
        <w:t>ticket</w:t>
      </w:r>
      <w:r>
        <w:rPr>
          <w:spacing w:val="-10"/>
        </w:rPr>
        <w:t xml:space="preserve"> </w:t>
      </w:r>
      <w:r>
        <w:t>surcharge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price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admission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NFL</w:t>
      </w:r>
      <w:r>
        <w:rPr>
          <w:spacing w:val="-64"/>
        </w:rPr>
        <w:t xml:space="preserve"> </w:t>
      </w:r>
      <w:r>
        <w:t>games</w:t>
      </w:r>
      <w:r>
        <w:rPr>
          <w:spacing w:val="-1"/>
        </w:rPr>
        <w:t xml:space="preserve"> </w:t>
      </w:r>
      <w:r>
        <w:t>on behalf of</w:t>
      </w:r>
      <w:r>
        <w:rPr>
          <w:spacing w:val="-1"/>
        </w:rPr>
        <w:t xml:space="preserve"> </w:t>
      </w:r>
      <w:r>
        <w:t>Stadium Authority.</w:t>
      </w:r>
    </w:p>
    <w:p w14:paraId="3EC90700" w14:textId="77777777" w:rsidR="00DC6988" w:rsidRDefault="00DC6988" w:rsidP="00DC6988">
      <w:pPr>
        <w:pStyle w:val="BodyText"/>
        <w:ind w:left="120" w:right="118"/>
        <w:jc w:val="both"/>
      </w:pPr>
    </w:p>
    <w:p w14:paraId="59F10E23" w14:textId="77777777" w:rsidR="00FF6F03" w:rsidRDefault="001C5945">
      <w:pPr>
        <w:pStyle w:val="BodyText"/>
        <w:ind w:left="120" w:right="117"/>
        <w:jc w:val="both"/>
      </w:pPr>
      <w:r>
        <w:rPr>
          <w:b/>
          <w:u w:val="thick"/>
        </w:rPr>
        <w:t>Non-NFL Event Ticket Surcharge</w:t>
      </w:r>
      <w:r>
        <w:rPr>
          <w:b/>
        </w:rPr>
        <w:t xml:space="preserve"> </w:t>
      </w:r>
      <w:r>
        <w:t>– The Stadium Lease Agreement requires that the</w:t>
      </w:r>
      <w:r>
        <w:rPr>
          <w:spacing w:val="1"/>
        </w:rPr>
        <w:t xml:space="preserve"> </w:t>
      </w:r>
      <w:r>
        <w:t>promoter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sponsor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any</w:t>
      </w:r>
      <w:r>
        <w:rPr>
          <w:spacing w:val="6"/>
        </w:rPr>
        <w:t xml:space="preserve"> </w:t>
      </w:r>
      <w:r>
        <w:t>Non-NFL</w:t>
      </w:r>
      <w:r>
        <w:rPr>
          <w:spacing w:val="6"/>
        </w:rPr>
        <w:t xml:space="preserve"> </w:t>
      </w:r>
      <w:r>
        <w:t>event</w:t>
      </w:r>
      <w:r>
        <w:rPr>
          <w:spacing w:val="6"/>
        </w:rPr>
        <w:t xml:space="preserve"> </w:t>
      </w:r>
      <w:r>
        <w:t>collect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Non-NFL</w:t>
      </w:r>
      <w:r>
        <w:rPr>
          <w:spacing w:val="5"/>
        </w:rPr>
        <w:t xml:space="preserve"> </w:t>
      </w:r>
      <w:r>
        <w:t>event</w:t>
      </w:r>
      <w:r>
        <w:rPr>
          <w:spacing w:val="6"/>
        </w:rPr>
        <w:t xml:space="preserve"> </w:t>
      </w:r>
      <w:r>
        <w:t>ticket</w:t>
      </w:r>
      <w:r>
        <w:rPr>
          <w:spacing w:val="5"/>
        </w:rPr>
        <w:t xml:space="preserve"> </w:t>
      </w:r>
      <w:r>
        <w:t>surcharge</w:t>
      </w:r>
      <w:r>
        <w:rPr>
          <w:spacing w:val="6"/>
        </w:rPr>
        <w:t xml:space="preserve"> </w:t>
      </w:r>
      <w:r>
        <w:t>of</w:t>
      </w:r>
    </w:p>
    <w:p w14:paraId="0FB84316" w14:textId="77777777" w:rsidR="00FF6F03" w:rsidRDefault="001C5945">
      <w:pPr>
        <w:pStyle w:val="BodyText"/>
        <w:ind w:left="120" w:right="120"/>
        <w:jc w:val="both"/>
      </w:pPr>
      <w:r>
        <w:t>$4 per ticket. The Lease Agreement sets aside one-half of the Non-NFL event ticket</w:t>
      </w:r>
      <w:r>
        <w:rPr>
          <w:spacing w:val="1"/>
        </w:rPr>
        <w:t xml:space="preserve"> </w:t>
      </w:r>
      <w:r>
        <w:t>surcharge for stadium operating and maintenance costs and one-half for discretionary</w:t>
      </w:r>
      <w:r>
        <w:rPr>
          <w:spacing w:val="1"/>
        </w:rPr>
        <w:t xml:space="preserve"> </w:t>
      </w:r>
      <w:r>
        <w:t>expenses</w:t>
      </w:r>
      <w:r>
        <w:rPr>
          <w:spacing w:val="-1"/>
        </w:rPr>
        <w:t xml:space="preserve"> </w:t>
      </w:r>
      <w:r>
        <w:t>of the Stadium</w:t>
      </w:r>
      <w:r>
        <w:rPr>
          <w:spacing w:val="-1"/>
        </w:rPr>
        <w:t xml:space="preserve"> </w:t>
      </w:r>
      <w:r>
        <w:t>Authority.</w:t>
      </w:r>
    </w:p>
    <w:p w14:paraId="2AF26BD3" w14:textId="77777777" w:rsidR="00FF6F03" w:rsidRDefault="00FF6F03">
      <w:pPr>
        <w:pStyle w:val="BodyText"/>
      </w:pPr>
    </w:p>
    <w:p w14:paraId="311F4669" w14:textId="2858589D" w:rsidR="00FF6F03" w:rsidRDefault="001C5945">
      <w:pPr>
        <w:pStyle w:val="BodyText"/>
        <w:spacing w:before="1"/>
        <w:ind w:left="119" w:right="116"/>
        <w:jc w:val="both"/>
      </w:pPr>
      <w:r>
        <w:rPr>
          <w:b/>
          <w:u w:val="thick"/>
        </w:rPr>
        <w:t>Offsite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Parking</w:t>
      </w:r>
      <w:r>
        <w:rPr>
          <w:b/>
          <w:spacing w:val="-9"/>
          <w:u w:val="thick"/>
        </w:rPr>
        <w:t xml:space="preserve"> </w:t>
      </w:r>
      <w:r>
        <w:rPr>
          <w:b/>
          <w:u w:val="thick"/>
        </w:rPr>
        <w:t>Fees</w:t>
      </w:r>
      <w:r>
        <w:rPr>
          <w:b/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Parking</w:t>
      </w:r>
      <w:r>
        <w:rPr>
          <w:spacing w:val="-9"/>
        </w:rPr>
        <w:t xml:space="preserve"> </w:t>
      </w:r>
      <w:r>
        <w:t>lot</w:t>
      </w:r>
      <w:r>
        <w:rPr>
          <w:spacing w:val="-9"/>
        </w:rPr>
        <w:t xml:space="preserve"> </w:t>
      </w:r>
      <w:r>
        <w:t>operators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wish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operate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parking</w:t>
      </w:r>
      <w:r>
        <w:rPr>
          <w:spacing w:val="-9"/>
        </w:rPr>
        <w:t xml:space="preserve"> </w:t>
      </w:r>
      <w:r>
        <w:t>lot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sports</w:t>
      </w:r>
      <w:r>
        <w:rPr>
          <w:spacing w:val="-65"/>
        </w:rPr>
        <w:t xml:space="preserve"> </w:t>
      </w:r>
      <w:r>
        <w:t>or entertainment venues are required to go through the City’s permitting process. If</w:t>
      </w:r>
      <w:r>
        <w:rPr>
          <w:spacing w:val="1"/>
        </w:rPr>
        <w:t xml:space="preserve"> </w:t>
      </w:r>
      <w:r>
        <w:t>approved,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City’s</w:t>
      </w:r>
      <w:r>
        <w:rPr>
          <w:spacing w:val="-12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Fee</w:t>
      </w:r>
      <w:r>
        <w:rPr>
          <w:spacing w:val="-12"/>
        </w:rPr>
        <w:t xml:space="preserve"> </w:t>
      </w:r>
      <w:r>
        <w:t>Schedule,</w:t>
      </w:r>
      <w:r>
        <w:rPr>
          <w:spacing w:val="-12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operators</w:t>
      </w:r>
      <w:r>
        <w:rPr>
          <w:spacing w:val="-13"/>
        </w:rPr>
        <w:t xml:space="preserve"> </w:t>
      </w:r>
      <w:r>
        <w:t>remit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offsite</w:t>
      </w:r>
      <w:r>
        <w:rPr>
          <w:spacing w:val="-12"/>
        </w:rPr>
        <w:t xml:space="preserve"> </w:t>
      </w:r>
      <w:r>
        <w:t>parking</w:t>
      </w:r>
      <w:r>
        <w:rPr>
          <w:spacing w:val="-65"/>
        </w:rPr>
        <w:t xml:space="preserve"> </w:t>
      </w:r>
      <w:r>
        <w:t>fee for each car that is parked for sports or entertainment events. This fee is designed to</w:t>
      </w:r>
      <w:r>
        <w:rPr>
          <w:spacing w:val="-65"/>
        </w:rPr>
        <w:t xml:space="preserve"> </w:t>
      </w:r>
      <w:r>
        <w:t>recover the public safety costs associated with these permitted offsite parking lots.</w:t>
      </w:r>
      <w:r>
        <w:rPr>
          <w:spacing w:val="1"/>
        </w:rPr>
        <w:t xml:space="preserve"> </w:t>
      </w:r>
      <w:r>
        <w:t>Therefore, when invoicing for NFL or Non-NFL public safety costs for a particular event</w:t>
      </w:r>
      <w:r>
        <w:rPr>
          <w:spacing w:val="1"/>
        </w:rPr>
        <w:t xml:space="preserve"> </w:t>
      </w:r>
      <w:r>
        <w:t>held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Levi’s</w:t>
      </w:r>
      <w:r>
        <w:rPr>
          <w:vertAlign w:val="superscript"/>
        </w:rPr>
        <w:t>®</w:t>
      </w:r>
      <w:r>
        <w:rPr>
          <w:spacing w:val="-15"/>
        </w:rPr>
        <w:t xml:space="preserve"> </w:t>
      </w:r>
      <w:r>
        <w:t>Stadium,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offsite</w:t>
      </w:r>
      <w:r>
        <w:rPr>
          <w:spacing w:val="-15"/>
        </w:rPr>
        <w:t xml:space="preserve"> </w:t>
      </w:r>
      <w:r>
        <w:t>parking</w:t>
      </w:r>
      <w:r>
        <w:rPr>
          <w:spacing w:val="-15"/>
        </w:rPr>
        <w:t xml:space="preserve"> </w:t>
      </w:r>
      <w:r>
        <w:t>fee</w:t>
      </w:r>
      <w:r>
        <w:rPr>
          <w:spacing w:val="-15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collected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said</w:t>
      </w:r>
      <w:r>
        <w:rPr>
          <w:spacing w:val="-16"/>
        </w:rPr>
        <w:t xml:space="preserve"> </w:t>
      </w:r>
      <w:r>
        <w:t>event</w:t>
      </w:r>
      <w:r>
        <w:rPr>
          <w:spacing w:val="-15"/>
        </w:rPr>
        <w:t xml:space="preserve"> </w:t>
      </w:r>
      <w:r>
        <w:t>partly</w:t>
      </w:r>
      <w:r>
        <w:rPr>
          <w:spacing w:val="-15"/>
        </w:rPr>
        <w:t xml:space="preserve"> </w:t>
      </w:r>
      <w:r>
        <w:t>offsets</w:t>
      </w:r>
      <w:r>
        <w:rPr>
          <w:spacing w:val="-64"/>
        </w:rPr>
        <w:t xml:space="preserve"> </w:t>
      </w:r>
      <w:r>
        <w:t>the total public safety costs owed for that event. In the City’s FY 202</w:t>
      </w:r>
      <w:r w:rsidR="00351A76">
        <w:t>3</w:t>
      </w:r>
      <w:r>
        <w:t>/2</w:t>
      </w:r>
      <w:r w:rsidR="00351A76">
        <w:t>4</w:t>
      </w:r>
      <w:r>
        <w:t xml:space="preserve"> (July 1, 202</w:t>
      </w:r>
      <w:r w:rsidR="00351A76">
        <w:t>3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June 30,</w:t>
      </w:r>
      <w:r>
        <w:rPr>
          <w:spacing w:val="-1"/>
        </w:rPr>
        <w:t xml:space="preserve"> </w:t>
      </w:r>
      <w:r>
        <w:t>202</w:t>
      </w:r>
      <w:r w:rsidR="00351A76">
        <w:t>4</w:t>
      </w:r>
      <w:r>
        <w:t>) the</w:t>
      </w:r>
      <w:r>
        <w:rPr>
          <w:spacing w:val="-1"/>
        </w:rPr>
        <w:t xml:space="preserve"> </w:t>
      </w:r>
      <w:r>
        <w:t>offsite parking</w:t>
      </w:r>
      <w:r>
        <w:rPr>
          <w:spacing w:val="-1"/>
        </w:rPr>
        <w:t xml:space="preserve"> </w:t>
      </w:r>
      <w:r>
        <w:t>fee is</w:t>
      </w:r>
      <w:r>
        <w:rPr>
          <w:spacing w:val="-1"/>
        </w:rPr>
        <w:t xml:space="preserve"> </w:t>
      </w:r>
      <w:r>
        <w:t>$6.</w:t>
      </w:r>
      <w:r w:rsidR="00351A76">
        <w:t>44</w:t>
      </w:r>
      <w:r>
        <w:t>.</w:t>
      </w:r>
    </w:p>
    <w:p w14:paraId="17DCEBEF" w14:textId="77777777" w:rsidR="00FF6F03" w:rsidRDefault="00FF6F03">
      <w:pPr>
        <w:pStyle w:val="BodyText"/>
        <w:spacing w:before="10"/>
        <w:rPr>
          <w:sz w:val="23"/>
        </w:rPr>
      </w:pPr>
    </w:p>
    <w:p w14:paraId="1153F5BC" w14:textId="77777777" w:rsidR="00FF6F03" w:rsidRDefault="001C5945">
      <w:pPr>
        <w:pStyle w:val="BodyText"/>
        <w:ind w:left="119" w:right="118"/>
        <w:jc w:val="both"/>
      </w:pPr>
      <w:r>
        <w:rPr>
          <w:b/>
          <w:spacing w:val="-1"/>
          <w:u w:val="thick"/>
        </w:rPr>
        <w:t>Performance-Based</w:t>
      </w:r>
      <w:r>
        <w:rPr>
          <w:b/>
          <w:spacing w:val="-14"/>
          <w:u w:val="thick"/>
        </w:rPr>
        <w:t xml:space="preserve"> </w:t>
      </w:r>
      <w:r>
        <w:rPr>
          <w:b/>
          <w:spacing w:val="-1"/>
          <w:u w:val="thick"/>
        </w:rPr>
        <w:t>Rent</w:t>
      </w:r>
      <w:r>
        <w:rPr>
          <w:b/>
          <w:spacing w:val="-15"/>
        </w:rPr>
        <w:t xml:space="preserve"> </w:t>
      </w:r>
      <w:r>
        <w:rPr>
          <w:spacing w:val="-1"/>
        </w:rPr>
        <w:t>–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Amended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Restated</w:t>
      </w:r>
      <w:r>
        <w:rPr>
          <w:spacing w:val="-16"/>
        </w:rPr>
        <w:t xml:space="preserve"> </w:t>
      </w:r>
      <w:r>
        <w:rPr>
          <w:spacing w:val="-1"/>
        </w:rPr>
        <w:t>Stadium</w:t>
      </w:r>
      <w:r>
        <w:rPr>
          <w:spacing w:val="-14"/>
        </w:rPr>
        <w:t xml:space="preserve"> </w:t>
      </w:r>
      <w:r>
        <w:rPr>
          <w:spacing w:val="-1"/>
        </w:rPr>
        <w:t>Lease</w:t>
      </w:r>
      <w:r>
        <w:rPr>
          <w:spacing w:val="-16"/>
        </w:rPr>
        <w:t xml:space="preserve"> </w:t>
      </w:r>
      <w:r>
        <w:t>Agreement</w:t>
      </w:r>
      <w:r>
        <w:rPr>
          <w:spacing w:val="-16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the Ground Lease Agreement both describe the performance-based rent that is due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City.</w:t>
      </w:r>
      <w:r>
        <w:rPr>
          <w:spacing w:val="1"/>
        </w:rPr>
        <w:t xml:space="preserve"> </w:t>
      </w:r>
      <w:r>
        <w:t>(It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calculated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net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Non-NFL</w:t>
      </w:r>
      <w:r>
        <w:rPr>
          <w:spacing w:val="1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performance-based rent credits. The performance-based rent credits include 50% of the</w:t>
      </w:r>
      <w:r>
        <w:rPr>
          <w:spacing w:val="-64"/>
        </w:rPr>
        <w:t xml:space="preserve"> </w:t>
      </w:r>
      <w:r>
        <w:t>fixed</w:t>
      </w:r>
      <w:r>
        <w:rPr>
          <w:spacing w:val="-1"/>
        </w:rPr>
        <w:t xml:space="preserve"> </w:t>
      </w:r>
      <w:r>
        <w:t>ground rent for</w:t>
      </w:r>
      <w:r>
        <w:rPr>
          <w:spacing w:val="-1"/>
        </w:rPr>
        <w:t xml:space="preserve"> </w:t>
      </w:r>
      <w:r>
        <w:t>the current lease</w:t>
      </w:r>
      <w:r>
        <w:rPr>
          <w:spacing w:val="-1"/>
        </w:rPr>
        <w:t xml:space="preserve"> </w:t>
      </w:r>
      <w:r>
        <w:t>year.)</w:t>
      </w:r>
    </w:p>
    <w:p w14:paraId="5D06F2D4" w14:textId="77777777" w:rsidR="00FF6F03" w:rsidRDefault="00FF6F03">
      <w:pPr>
        <w:pStyle w:val="BodyText"/>
      </w:pPr>
    </w:p>
    <w:p w14:paraId="6E9E9E6E" w14:textId="77777777" w:rsidR="00FF6F03" w:rsidRDefault="001C5945">
      <w:pPr>
        <w:pStyle w:val="BodyText"/>
        <w:ind w:left="120" w:right="117"/>
        <w:jc w:val="both"/>
      </w:pPr>
      <w:r>
        <w:rPr>
          <w:b/>
          <w:u w:val="thick"/>
        </w:rPr>
        <w:t>Public Safety Costs</w:t>
      </w:r>
      <w:r>
        <w:rPr>
          <w:b/>
        </w:rPr>
        <w:t xml:space="preserve"> </w:t>
      </w:r>
      <w:r>
        <w:t>– For each NFL and Non-NFL event held at Levi’s</w:t>
      </w:r>
      <w:r>
        <w:rPr>
          <w:vertAlign w:val="superscript"/>
        </w:rPr>
        <w:t>®</w:t>
      </w:r>
      <w:r>
        <w:t xml:space="preserve"> Stadium, a</w:t>
      </w:r>
      <w:r>
        <w:rPr>
          <w:spacing w:val="1"/>
        </w:rPr>
        <w:t xml:space="preserve"> </w:t>
      </w:r>
      <w:r>
        <w:t>public safety plan is developed and implemented. Multiple City departments provide</w:t>
      </w:r>
      <w:r>
        <w:rPr>
          <w:spacing w:val="1"/>
        </w:rPr>
        <w:t xml:space="preserve"> </w:t>
      </w:r>
      <w:r>
        <w:t>staffing, materials, and supplies to support the public safety plan. Services are provided</w:t>
      </w:r>
      <w:r>
        <w:rPr>
          <w:spacing w:val="1"/>
        </w:rPr>
        <w:t xml:space="preserve"> </w:t>
      </w:r>
      <w:r>
        <w:t>through a combination of City staff, contracts with other agencies (California Highway</w:t>
      </w:r>
      <w:r>
        <w:rPr>
          <w:spacing w:val="1"/>
        </w:rPr>
        <w:t xml:space="preserve"> </w:t>
      </w:r>
      <w:r>
        <w:t>Patrol,</w:t>
      </w:r>
      <w:r>
        <w:rPr>
          <w:spacing w:val="1"/>
        </w:rPr>
        <w:t xml:space="preserve"> </w:t>
      </w:r>
      <w:r>
        <w:t>County</w:t>
      </w:r>
      <w:r>
        <w:rPr>
          <w:spacing w:val="1"/>
        </w:rPr>
        <w:t xml:space="preserve"> </w:t>
      </w:r>
      <w:r>
        <w:t>Sheriff’s</w:t>
      </w:r>
      <w:r>
        <w:rPr>
          <w:spacing w:val="1"/>
        </w:rPr>
        <w:t xml:space="preserve"> </w:t>
      </w:r>
      <w:r>
        <w:t>Office,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Sunnyvale)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provided</w:t>
      </w:r>
      <w:r>
        <w:rPr>
          <w:spacing w:val="-64"/>
        </w:rPr>
        <w:t xml:space="preserve"> </w:t>
      </w:r>
      <w:r>
        <w:t>services.</w:t>
      </w:r>
    </w:p>
    <w:p w14:paraId="5630E5FC" w14:textId="77777777" w:rsidR="00FF6F03" w:rsidRDefault="00FF6F03">
      <w:pPr>
        <w:pStyle w:val="BodyText"/>
      </w:pPr>
    </w:p>
    <w:p w14:paraId="2CF3D07C" w14:textId="5063B61D" w:rsidR="00FF6F03" w:rsidRDefault="001C5945">
      <w:pPr>
        <w:pStyle w:val="BodyText"/>
        <w:ind w:left="119" w:right="117"/>
        <w:jc w:val="both"/>
      </w:pPr>
      <w:r>
        <w:t>The</w:t>
      </w:r>
      <w:r>
        <w:rPr>
          <w:spacing w:val="-11"/>
        </w:rPr>
        <w:t xml:space="preserve"> </w:t>
      </w:r>
      <w:r>
        <w:t>Amended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Restated</w:t>
      </w:r>
      <w:r>
        <w:rPr>
          <w:spacing w:val="-10"/>
        </w:rPr>
        <w:t xml:space="preserve"> </w:t>
      </w:r>
      <w:r>
        <w:t>Stadium</w:t>
      </w:r>
      <w:r>
        <w:rPr>
          <w:spacing w:val="-10"/>
        </w:rPr>
        <w:t xml:space="preserve"> </w:t>
      </w:r>
      <w:r>
        <w:t>Lease</w:t>
      </w:r>
      <w:r>
        <w:rPr>
          <w:spacing w:val="-11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7.5</w:t>
      </w:r>
      <w:r>
        <w:rPr>
          <w:spacing w:val="-12"/>
        </w:rPr>
        <w:t xml:space="preserve"> </w:t>
      </w:r>
      <w:r>
        <w:t>states</w:t>
      </w:r>
      <w:r>
        <w:rPr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tenant</w:t>
      </w:r>
      <w:r>
        <w:rPr>
          <w:spacing w:val="-65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reimbursing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City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costs</w:t>
      </w:r>
      <w:r>
        <w:rPr>
          <w:spacing w:val="-8"/>
        </w:rPr>
        <w:t xml:space="preserve"> </w:t>
      </w:r>
      <w:r>
        <w:t>attributed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NFL</w:t>
      </w:r>
      <w:r>
        <w:rPr>
          <w:spacing w:val="-8"/>
        </w:rPr>
        <w:t xml:space="preserve"> </w:t>
      </w:r>
      <w:r>
        <w:t>events</w:t>
      </w:r>
      <w:r>
        <w:rPr>
          <w:spacing w:val="-64"/>
        </w:rPr>
        <w:t xml:space="preserve"> </w:t>
      </w:r>
      <w:r>
        <w:t>at Levi’s</w:t>
      </w:r>
      <w:r>
        <w:rPr>
          <w:vertAlign w:val="superscript"/>
        </w:rPr>
        <w:t>®</w:t>
      </w:r>
      <w:r>
        <w:t xml:space="preserve"> Stadium. Additionally, Article 5 of the Stadium Management Agreement notes</w:t>
      </w:r>
      <w:r>
        <w:rPr>
          <w:spacing w:val="1"/>
        </w:rPr>
        <w:t xml:space="preserve"> </w:t>
      </w:r>
      <w:r>
        <w:t xml:space="preserve">that </w:t>
      </w:r>
      <w:r w:rsidR="00B72B05">
        <w:t>ManCo</w:t>
      </w:r>
      <w:r>
        <w:t xml:space="preserve"> is responsible for paying Non-NFL event expenses on behalf</w:t>
      </w:r>
      <w:r>
        <w:rPr>
          <w:spacing w:val="1"/>
        </w:rPr>
        <w:t xml:space="preserve"> </w:t>
      </w:r>
      <w:r>
        <w:t>of the Stadium Authority. Therefore, the cost of providing public safety services are</w:t>
      </w:r>
      <w:r>
        <w:rPr>
          <w:spacing w:val="1"/>
        </w:rPr>
        <w:t xml:space="preserve"> </w:t>
      </w:r>
      <w:r>
        <w:t>tracked</w:t>
      </w:r>
      <w:r>
        <w:rPr>
          <w:spacing w:val="-15"/>
        </w:rPr>
        <w:t xml:space="preserve"> </w:t>
      </w:r>
      <w:r>
        <w:t>through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City’s</w:t>
      </w:r>
      <w:r>
        <w:rPr>
          <w:spacing w:val="-15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system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invoices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sent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 w:rsidR="00B72B05">
        <w:t>ManCo</w:t>
      </w:r>
      <w:r>
        <w:t>.</w:t>
      </w:r>
      <w:r w:rsidR="00B72B05">
        <w:t xml:space="preserve"> </w:t>
      </w:r>
      <w:r>
        <w:rPr>
          <w:spacing w:val="-65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 costs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reimbursed 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City of</w:t>
      </w:r>
      <w:r>
        <w:rPr>
          <w:spacing w:val="-1"/>
        </w:rPr>
        <w:t xml:space="preserve"> </w:t>
      </w:r>
      <w:r>
        <w:t>Santa Clara.</w:t>
      </w:r>
    </w:p>
    <w:p w14:paraId="4F6F865E" w14:textId="77777777" w:rsidR="00DD32C6" w:rsidRDefault="00DD32C6">
      <w:pPr>
        <w:pStyle w:val="BodyText"/>
        <w:spacing w:before="80"/>
        <w:ind w:left="120" w:right="116"/>
        <w:jc w:val="both"/>
        <w:rPr>
          <w:b/>
          <w:u w:val="thick"/>
        </w:rPr>
      </w:pPr>
    </w:p>
    <w:p w14:paraId="1B31448C" w14:textId="4254B0A9" w:rsidR="00FF6F03" w:rsidRDefault="001C5945">
      <w:pPr>
        <w:pStyle w:val="BodyText"/>
        <w:spacing w:before="80"/>
        <w:ind w:left="120" w:right="116"/>
        <w:jc w:val="both"/>
      </w:pPr>
      <w:r>
        <w:rPr>
          <w:b/>
          <w:u w:val="thick"/>
        </w:rPr>
        <w:t>Senior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and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Youth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Program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Fees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E305A0">
        <w:rPr>
          <w:spacing w:val="1"/>
        </w:rPr>
        <w:t xml:space="preserve">First Amendment to </w:t>
      </w:r>
      <w:r>
        <w:t>Amended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Restated</w:t>
      </w:r>
      <w:r>
        <w:rPr>
          <w:spacing w:val="1"/>
        </w:rPr>
        <w:t xml:space="preserve"> </w:t>
      </w:r>
      <w:r>
        <w:t>Stadium</w:t>
      </w:r>
      <w:r>
        <w:rPr>
          <w:spacing w:val="1"/>
        </w:rPr>
        <w:t xml:space="preserve"> </w:t>
      </w:r>
      <w:r w:rsidR="004E5474">
        <w:t xml:space="preserve">Lease Agreement </w:t>
      </w:r>
      <w:r>
        <w:t>requires that StadCo collect a Senior and Youth Program Fee of $0.</w:t>
      </w:r>
      <w:r w:rsidR="00E305A0">
        <w:t>40</w:t>
      </w:r>
      <w:r>
        <w:t xml:space="preserve"> per</w:t>
      </w:r>
      <w:r>
        <w:rPr>
          <w:spacing w:val="1"/>
        </w:rPr>
        <w:t xml:space="preserve"> </w:t>
      </w:r>
      <w:r>
        <w:t xml:space="preserve">NFL ticket sold on behalf of the Stadium Authority. Per section </w:t>
      </w:r>
      <w:r w:rsidR="00E305A0">
        <w:t>7</w:t>
      </w:r>
      <w:r>
        <w:t xml:space="preserve"> of the Ground Lease</w:t>
      </w:r>
      <w:r>
        <w:rPr>
          <w:spacing w:val="1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City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Stadium</w:t>
      </w:r>
      <w:r>
        <w:rPr>
          <w:spacing w:val="-6"/>
        </w:rPr>
        <w:t xml:space="preserve"> </w:t>
      </w:r>
      <w:r>
        <w:t>Authority,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Stadium</w:t>
      </w:r>
      <w:r>
        <w:rPr>
          <w:spacing w:val="-6"/>
        </w:rPr>
        <w:t xml:space="preserve"> </w:t>
      </w:r>
      <w:r>
        <w:t>Authority</w:t>
      </w:r>
      <w:r>
        <w:rPr>
          <w:spacing w:val="-8"/>
        </w:rPr>
        <w:t xml:space="preserve"> </w:t>
      </w:r>
      <w:r>
        <w:t>remits</w:t>
      </w:r>
      <w:r>
        <w:rPr>
          <w:spacing w:val="-9"/>
        </w:rPr>
        <w:t xml:space="preserve"> </w:t>
      </w:r>
      <w:r w:rsidR="004E5474">
        <w:t xml:space="preserve">this fee </w:t>
      </w:r>
      <w:r>
        <w:t>to</w:t>
      </w:r>
      <w:r>
        <w:rPr>
          <w:spacing w:val="-1"/>
        </w:rPr>
        <w:t xml:space="preserve"> </w:t>
      </w:r>
      <w:r>
        <w:t>the City</w:t>
      </w:r>
      <w:r>
        <w:rPr>
          <w:spacing w:val="-1"/>
        </w:rPr>
        <w:t xml:space="preserve"> </w:t>
      </w:r>
      <w:r>
        <w:t>as additional</w:t>
      </w:r>
      <w:r>
        <w:rPr>
          <w:spacing w:val="-1"/>
        </w:rPr>
        <w:t xml:space="preserve"> </w:t>
      </w:r>
      <w:r>
        <w:t>rent to</w:t>
      </w:r>
      <w:r>
        <w:rPr>
          <w:spacing w:val="-1"/>
        </w:rPr>
        <w:t xml:space="preserve"> </w:t>
      </w:r>
      <w:r>
        <w:t>support senior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programs in</w:t>
      </w:r>
      <w:r>
        <w:rPr>
          <w:spacing w:val="-1"/>
        </w:rPr>
        <w:t xml:space="preserve"> </w:t>
      </w:r>
      <w:r>
        <w:t>the City.</w:t>
      </w:r>
    </w:p>
    <w:p w14:paraId="4C1F6136" w14:textId="77777777" w:rsidR="00FF6F03" w:rsidRDefault="00FF6F03">
      <w:pPr>
        <w:pStyle w:val="BodyText"/>
      </w:pPr>
    </w:p>
    <w:p w14:paraId="04829FCA" w14:textId="77777777" w:rsidR="00DD32C6" w:rsidRDefault="00DD32C6" w:rsidP="00DD32C6">
      <w:pPr>
        <w:jc w:val="both"/>
        <w:sectPr w:rsidR="00DD32C6">
          <w:pgSz w:w="12240" w:h="15840"/>
          <w:pgMar w:top="1360" w:right="1320" w:bottom="940" w:left="1320" w:header="0" w:footer="743" w:gutter="0"/>
          <w:cols w:space="720"/>
        </w:sectPr>
      </w:pPr>
    </w:p>
    <w:p w14:paraId="6AE130DA" w14:textId="13F1F3A3" w:rsidR="00FF6F03" w:rsidRDefault="001C5945">
      <w:pPr>
        <w:pStyle w:val="BodyText"/>
        <w:ind w:left="119" w:right="117"/>
        <w:jc w:val="both"/>
      </w:pPr>
      <w:r>
        <w:rPr>
          <w:b/>
          <w:u w:val="thick"/>
        </w:rPr>
        <w:lastRenderedPageBreak/>
        <w:t>Stadium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Management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Fee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B72B05">
        <w:t>ManCo</w:t>
      </w:r>
      <w:r>
        <w:rPr>
          <w:spacing w:val="1"/>
        </w:rPr>
        <w:t xml:space="preserve"> </w:t>
      </w:r>
      <w:r>
        <w:t>receives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management</w:t>
      </w:r>
      <w:r>
        <w:rPr>
          <w:spacing w:val="-15"/>
        </w:rPr>
        <w:t xml:space="preserve"> </w:t>
      </w:r>
      <w:r>
        <w:t>fee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manage</w:t>
      </w:r>
      <w:r>
        <w:rPr>
          <w:spacing w:val="-14"/>
        </w:rPr>
        <w:t xml:space="preserve"> </w:t>
      </w:r>
      <w:r>
        <w:t>Levi’s</w:t>
      </w:r>
      <w:r>
        <w:rPr>
          <w:vertAlign w:val="superscript"/>
        </w:rPr>
        <w:t>®</w:t>
      </w:r>
      <w:r>
        <w:rPr>
          <w:spacing w:val="-14"/>
        </w:rPr>
        <w:t xml:space="preserve"> </w:t>
      </w:r>
      <w:r>
        <w:t>Stadium.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fee</w:t>
      </w:r>
      <w:r>
        <w:rPr>
          <w:spacing w:val="-14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$400,000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lease</w:t>
      </w:r>
      <w:r>
        <w:rPr>
          <w:spacing w:val="-14"/>
        </w:rPr>
        <w:t xml:space="preserve"> </w:t>
      </w:r>
      <w:r>
        <w:t>year</w:t>
      </w:r>
      <w:r>
        <w:rPr>
          <w:spacing w:val="-64"/>
        </w:rPr>
        <w:t xml:space="preserve"> </w:t>
      </w:r>
      <w:r w:rsidR="00D173CE">
        <w:t xml:space="preserve"> and</w:t>
      </w:r>
      <w:r>
        <w:rPr>
          <w:spacing w:val="1"/>
        </w:rPr>
        <w:t xml:space="preserve"> </w:t>
      </w:r>
      <w:r>
        <w:t>increases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3%</w:t>
      </w:r>
      <w:r>
        <w:rPr>
          <w:spacing w:val="1"/>
        </w:rPr>
        <w:t xml:space="preserve"> </w:t>
      </w:r>
      <w:r>
        <w:t>annually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detailed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below.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 xml:space="preserve">management fee is split 50/50 between StadCo and the Stadium Authority since </w:t>
      </w:r>
      <w:r w:rsidR="00B72B05">
        <w:t>ManCo</w:t>
      </w:r>
      <w:r>
        <w:t xml:space="preserve"> manages the stadium year-round for both entities. In addition to the</w:t>
      </w:r>
      <w:r>
        <w:rPr>
          <w:spacing w:val="1"/>
        </w:rPr>
        <w:t xml:space="preserve"> </w:t>
      </w:r>
      <w:r>
        <w:t xml:space="preserve">base management fee, </w:t>
      </w:r>
      <w:r w:rsidR="00B72B05">
        <w:t>ManCo</w:t>
      </w:r>
      <w:r>
        <w:t xml:space="preserve"> also receives a stadium marketing and</w:t>
      </w:r>
      <w:r>
        <w:rPr>
          <w:spacing w:val="1"/>
        </w:rPr>
        <w:t xml:space="preserve"> </w:t>
      </w:r>
      <w:r>
        <w:t>booking fee (incentive fee) which is based on a percentage of the amount that the net</w:t>
      </w:r>
      <w:r>
        <w:rPr>
          <w:spacing w:val="1"/>
        </w:rPr>
        <w:t xml:space="preserve"> </w:t>
      </w:r>
      <w:r>
        <w:t>income from Non-NFL events exceeds the marketing and booking fee benchmark. The</w:t>
      </w:r>
      <w:r>
        <w:rPr>
          <w:spacing w:val="1"/>
        </w:rPr>
        <w:t xml:space="preserve"> </w:t>
      </w:r>
      <w:r>
        <w:t>marketing and booking fee benchmark was $5 million in the first lease year and also</w:t>
      </w:r>
      <w:r>
        <w:rPr>
          <w:spacing w:val="1"/>
        </w:rPr>
        <w:t xml:space="preserve"> </w:t>
      </w:r>
      <w:r>
        <w:t>increases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3%</w:t>
      </w:r>
      <w:r>
        <w:rPr>
          <w:spacing w:val="1"/>
        </w:rPr>
        <w:t xml:space="preserve"> </w:t>
      </w:r>
      <w:r>
        <w:t>annually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detailed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below.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stadium</w:t>
      </w:r>
      <w:r>
        <w:rPr>
          <w:spacing w:val="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fee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 w:rsidR="003966CC">
        <w:t>eleven</w:t>
      </w:r>
      <w:r>
        <w:rPr>
          <w:spacing w:val="-2"/>
        </w:rPr>
        <w:t xml:space="preserve"> </w:t>
      </w:r>
      <w:r>
        <w:t>lease</w:t>
      </w:r>
      <w:r>
        <w:rPr>
          <w:spacing w:val="-1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below.</w:t>
      </w:r>
    </w:p>
    <w:p w14:paraId="5C1C0C09" w14:textId="77777777" w:rsidR="00FF6F03" w:rsidRDefault="00FF6F03">
      <w:pPr>
        <w:pStyle w:val="BodyText"/>
      </w:pPr>
    </w:p>
    <w:p w14:paraId="3B06A464" w14:textId="3AD01291" w:rsidR="00FF6F03" w:rsidRDefault="001C5945">
      <w:pPr>
        <w:pStyle w:val="BodyText"/>
        <w:spacing w:before="1"/>
        <w:ind w:left="777" w:right="777"/>
        <w:jc w:val="center"/>
      </w:pPr>
      <w:r>
        <w:t>Chart</w:t>
      </w:r>
      <w:r>
        <w:rPr>
          <w:spacing w:val="-1"/>
        </w:rPr>
        <w:t xml:space="preserve"> </w:t>
      </w:r>
      <w:r>
        <w:t>3</w:t>
      </w:r>
    </w:p>
    <w:p w14:paraId="08DD521E" w14:textId="4B6FC6B5" w:rsidR="00FF6F03" w:rsidRDefault="00E305A0">
      <w:pPr>
        <w:pStyle w:val="BodyText"/>
        <w:spacing w:before="4"/>
        <w:rPr>
          <w:sz w:val="26"/>
        </w:rPr>
      </w:pPr>
      <w:r w:rsidRPr="00E305A0">
        <w:rPr>
          <w:noProof/>
          <w:sz w:val="28"/>
        </w:rPr>
        <w:drawing>
          <wp:anchor distT="0" distB="0" distL="114300" distR="114300" simplePos="0" relativeHeight="487628288" behindDoc="0" locked="0" layoutInCell="1" allowOverlap="1" wp14:anchorId="6ACE924E" wp14:editId="67F64A2F">
            <wp:simplePos x="0" y="0"/>
            <wp:positionH relativeFrom="margin">
              <wp:posOffset>-200025</wp:posOffset>
            </wp:positionH>
            <wp:positionV relativeFrom="paragraph">
              <wp:posOffset>257810</wp:posOffset>
            </wp:positionV>
            <wp:extent cx="6495738" cy="2105025"/>
            <wp:effectExtent l="0" t="0" r="635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738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40ECF" w14:textId="60E4FAA0" w:rsidR="00FF6F03" w:rsidRDefault="00FF6F03">
      <w:pPr>
        <w:pStyle w:val="BodyText"/>
        <w:spacing w:before="1"/>
        <w:rPr>
          <w:sz w:val="28"/>
        </w:rPr>
      </w:pPr>
    </w:p>
    <w:p w14:paraId="3B15FD27" w14:textId="77777777" w:rsidR="00DD32C6" w:rsidRDefault="00DD32C6">
      <w:pPr>
        <w:pStyle w:val="BodyText"/>
        <w:spacing w:before="1"/>
        <w:rPr>
          <w:sz w:val="28"/>
        </w:rPr>
      </w:pPr>
    </w:p>
    <w:p w14:paraId="01217B83" w14:textId="7C8C0BDB" w:rsidR="005551AC" w:rsidRDefault="005551AC">
      <w:pPr>
        <w:rPr>
          <w:sz w:val="24"/>
          <w:szCs w:val="24"/>
        </w:rPr>
      </w:pPr>
      <w:r>
        <w:br w:type="page"/>
      </w:r>
    </w:p>
    <w:p w14:paraId="290E5B64" w14:textId="2EFA21AE" w:rsidR="005551AC" w:rsidRDefault="005551AC" w:rsidP="005551AC">
      <w:pPr>
        <w:pStyle w:val="Heading1"/>
        <w:spacing w:before="61"/>
      </w:pPr>
      <w:r>
        <w:rPr>
          <w:color w:val="355E91"/>
        </w:rPr>
        <w:lastRenderedPageBreak/>
        <w:t>Appendix</w:t>
      </w:r>
    </w:p>
    <w:p w14:paraId="23AFC467" w14:textId="78566592" w:rsidR="005551AC" w:rsidRDefault="005551AC" w:rsidP="005551AC">
      <w:pPr>
        <w:pStyle w:val="BodyText"/>
        <w:spacing w:before="48"/>
        <w:ind w:left="120"/>
      </w:pPr>
      <w:r>
        <w:t>This</w:t>
      </w:r>
      <w:r>
        <w:rPr>
          <w:spacing w:val="3"/>
        </w:rPr>
        <w:t xml:space="preserve"> </w:t>
      </w:r>
      <w:r>
        <w:t>section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report</w:t>
      </w:r>
      <w:r>
        <w:rPr>
          <w:spacing w:val="4"/>
        </w:rPr>
        <w:t xml:space="preserve"> </w:t>
      </w:r>
      <w:r>
        <w:t>provides</w:t>
      </w:r>
      <w:r w:rsidR="009242E4">
        <w:t xml:space="preserve"> additional</w:t>
      </w:r>
      <w:r>
        <w:rPr>
          <w:spacing w:val="4"/>
        </w:rPr>
        <w:t xml:space="preserve"> historical </w:t>
      </w:r>
      <w:r>
        <w:t xml:space="preserve">data for </w:t>
      </w:r>
      <w:r w:rsidR="00B03F14">
        <w:t xml:space="preserve">the </w:t>
      </w:r>
      <w:r w:rsidR="00313D1B">
        <w:t>tables referenced in the body of this report.</w:t>
      </w:r>
    </w:p>
    <w:p w14:paraId="3212374F" w14:textId="77777777" w:rsidR="004E5A41" w:rsidRDefault="004E5A41" w:rsidP="005551AC">
      <w:pPr>
        <w:pStyle w:val="BodyText"/>
        <w:spacing w:before="48"/>
        <w:ind w:left="120"/>
      </w:pPr>
    </w:p>
    <w:p w14:paraId="013AB113" w14:textId="16C8FD93" w:rsidR="004E5A41" w:rsidRDefault="004E5A41" w:rsidP="004E5A41">
      <w:pPr>
        <w:pStyle w:val="BodyText"/>
        <w:spacing w:before="48"/>
        <w:ind w:left="120"/>
        <w:jc w:val="center"/>
      </w:pPr>
      <w:r>
        <w:t>Table 1</w:t>
      </w:r>
      <w:r w:rsidR="00857F1A">
        <w:t>4</w:t>
      </w:r>
    </w:p>
    <w:p w14:paraId="64075CAF" w14:textId="77777777" w:rsidR="004E5A41" w:rsidRDefault="004E5A41" w:rsidP="004E5A41">
      <w:pPr>
        <w:pStyle w:val="BodyText"/>
        <w:spacing w:before="48"/>
        <w:ind w:left="120"/>
        <w:jc w:val="center"/>
      </w:pPr>
    </w:p>
    <w:p w14:paraId="68136AF6" w14:textId="47FCDA44" w:rsidR="004E5A41" w:rsidRDefault="00BD383F" w:rsidP="005551AC">
      <w:pPr>
        <w:pStyle w:val="BodyText"/>
        <w:spacing w:before="48"/>
        <w:ind w:left="120"/>
      </w:pPr>
      <w:r w:rsidRPr="00BD383F">
        <w:rPr>
          <w:noProof/>
        </w:rPr>
        <w:drawing>
          <wp:anchor distT="0" distB="0" distL="114300" distR="114300" simplePos="0" relativeHeight="487644672" behindDoc="0" locked="0" layoutInCell="1" allowOverlap="1" wp14:anchorId="69A04169" wp14:editId="59458F77">
            <wp:simplePos x="0" y="0"/>
            <wp:positionH relativeFrom="margin">
              <wp:align>center</wp:align>
            </wp:positionH>
            <wp:positionV relativeFrom="paragraph">
              <wp:posOffset>33172</wp:posOffset>
            </wp:positionV>
            <wp:extent cx="6096000" cy="328422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9CF76" w14:textId="77777777" w:rsidR="00B03F14" w:rsidRDefault="00B03F14" w:rsidP="005551AC">
      <w:pPr>
        <w:pStyle w:val="BodyText"/>
        <w:spacing w:before="48"/>
        <w:ind w:left="120"/>
      </w:pPr>
    </w:p>
    <w:p w14:paraId="2DAAC69E" w14:textId="77777777" w:rsidR="00B03F14" w:rsidRDefault="00B03F14" w:rsidP="005551AC">
      <w:pPr>
        <w:pStyle w:val="BodyText"/>
        <w:spacing w:before="48"/>
        <w:ind w:left="120"/>
      </w:pPr>
    </w:p>
    <w:p w14:paraId="0C7D58C6" w14:textId="29C02C3D" w:rsidR="00B03F14" w:rsidRDefault="00B03F14" w:rsidP="00313D1B">
      <w:pPr>
        <w:pStyle w:val="BodyText"/>
        <w:spacing w:before="48"/>
        <w:ind w:left="120"/>
        <w:jc w:val="center"/>
      </w:pPr>
      <w:r>
        <w:t>Table 1</w:t>
      </w:r>
      <w:r w:rsidR="00857F1A">
        <w:t>5</w:t>
      </w:r>
    </w:p>
    <w:p w14:paraId="4476D847" w14:textId="0A69FFF9" w:rsidR="00B03F14" w:rsidRDefault="00313D1B" w:rsidP="005551AC">
      <w:pPr>
        <w:pStyle w:val="BodyText"/>
        <w:spacing w:before="48"/>
        <w:ind w:left="120"/>
      </w:pPr>
      <w:r w:rsidRPr="00313D1B">
        <w:rPr>
          <w:noProof/>
        </w:rPr>
        <w:drawing>
          <wp:anchor distT="0" distB="0" distL="114300" distR="114300" simplePos="0" relativeHeight="487636480" behindDoc="0" locked="0" layoutInCell="1" allowOverlap="1" wp14:anchorId="0187363E" wp14:editId="5E6B88BF">
            <wp:simplePos x="0" y="0"/>
            <wp:positionH relativeFrom="column">
              <wp:posOffset>161290</wp:posOffset>
            </wp:positionH>
            <wp:positionV relativeFrom="paragraph">
              <wp:posOffset>337820</wp:posOffset>
            </wp:positionV>
            <wp:extent cx="5934075" cy="1730375"/>
            <wp:effectExtent l="0" t="0" r="9525" b="3175"/>
            <wp:wrapTopAndBottom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E41FD" w14:textId="1796ACA5" w:rsidR="00B03F14" w:rsidRDefault="00B03F14" w:rsidP="005551AC">
      <w:pPr>
        <w:pStyle w:val="BodyText"/>
        <w:spacing w:before="48"/>
        <w:ind w:left="120"/>
      </w:pPr>
    </w:p>
    <w:sectPr w:rsidR="00B03F14">
      <w:pgSz w:w="12240" w:h="15840"/>
      <w:pgMar w:top="1360" w:right="1320" w:bottom="940" w:left="1320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6A4C3" w14:textId="77777777" w:rsidR="009B7F92" w:rsidRDefault="009B7F92">
      <w:r>
        <w:separator/>
      </w:r>
    </w:p>
  </w:endnote>
  <w:endnote w:type="continuationSeparator" w:id="0">
    <w:p w14:paraId="705A793C" w14:textId="77777777" w:rsidR="009B7F92" w:rsidRDefault="009B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D33E" w14:textId="774CF3B1" w:rsidR="003C3048" w:rsidRDefault="003C3048" w:rsidP="00A875C3">
    <w:pPr>
      <w:pStyle w:val="Footer"/>
      <w:tabs>
        <w:tab w:val="clear" w:pos="4680"/>
        <w:tab w:val="center" w:pos="4500"/>
      </w:tabs>
    </w:pPr>
    <w:r>
      <w:tab/>
    </w:r>
    <w:sdt>
      <w:sdtPr>
        <w:id w:val="12536974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2120733" w14:textId="0506F280" w:rsidR="003C3048" w:rsidRDefault="003C3048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9115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EEC77" w14:textId="3F24E1A9" w:rsidR="003C3048" w:rsidRDefault="003C3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49A0C2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AA329" w14:textId="7E2DF5C1" w:rsidR="003C3048" w:rsidRDefault="003C304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77696" behindDoc="1" locked="0" layoutInCell="1" allowOverlap="1" wp14:anchorId="60E61005" wp14:editId="5F119585">
              <wp:simplePos x="0" y="0"/>
              <wp:positionH relativeFrom="page">
                <wp:posOffset>3757349</wp:posOffset>
              </wp:positionH>
              <wp:positionV relativeFrom="bottomMargin">
                <wp:posOffset>0</wp:posOffset>
              </wp:positionV>
              <wp:extent cx="301557" cy="194553"/>
              <wp:effectExtent l="0" t="0" r="3810" b="1524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557" cy="1945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9D2449" w14:textId="77777777" w:rsidR="003C3048" w:rsidRPr="00A875C3" w:rsidRDefault="003C3048">
                          <w:pPr>
                            <w:spacing w:line="244" w:lineRule="exact"/>
                            <w:ind w:left="60"/>
                          </w:pPr>
                          <w:r w:rsidRPr="00A875C3">
                            <w:fldChar w:fldCharType="begin"/>
                          </w:r>
                          <w:r w:rsidRPr="00A875C3">
                            <w:rPr>
                              <w:w w:val="99"/>
                            </w:rPr>
                            <w:instrText xml:space="preserve"> PAGE </w:instrText>
                          </w:r>
                          <w:r w:rsidRPr="00A875C3">
                            <w:fldChar w:fldCharType="separate"/>
                          </w:r>
                          <w:r w:rsidRPr="00A875C3">
                            <w:t>6</w:t>
                          </w:r>
                          <w:r w:rsidRPr="00A875C3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6100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5.85pt;margin-top:0;width:23.75pt;height:15.3pt;z-index:-180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" filled="f" stroked="f">
              <v:textbox inset="0,0,0,0">
                <w:txbxContent>
                  <w:p w14:paraId="5A9D2449" w14:textId="77777777" w:rsidR="003C3048" w:rsidRPr="00A875C3" w:rsidRDefault="003C3048">
                    <w:pPr>
                      <w:spacing w:line="244" w:lineRule="exact"/>
                      <w:ind w:left="60"/>
                    </w:pPr>
                    <w:r w:rsidRPr="00A875C3">
                      <w:fldChar w:fldCharType="begin"/>
                    </w:r>
                    <w:r w:rsidRPr="00A875C3">
                      <w:rPr>
                        <w:w w:val="99"/>
                      </w:rPr>
                      <w:instrText xml:space="preserve"> PAGE </w:instrText>
                    </w:r>
                    <w:r w:rsidRPr="00A875C3">
                      <w:fldChar w:fldCharType="separate"/>
                    </w:r>
                    <w:r w:rsidRPr="00A875C3">
                      <w:t>6</w:t>
                    </w:r>
                    <w:r w:rsidRPr="00A875C3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31311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79FC73" w14:textId="452BE84D" w:rsidR="003C3048" w:rsidRDefault="003C3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C7C2B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4EAEA" w14:textId="30A68E79" w:rsidR="003C3048" w:rsidRDefault="003C304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78208" behindDoc="1" locked="0" layoutInCell="1" allowOverlap="1" wp14:anchorId="75016EF9" wp14:editId="7A07AA0E">
              <wp:simplePos x="0" y="0"/>
              <wp:positionH relativeFrom="page">
                <wp:posOffset>3650520</wp:posOffset>
              </wp:positionH>
              <wp:positionV relativeFrom="bottomMargin">
                <wp:align>top</wp:align>
              </wp:positionV>
              <wp:extent cx="218440" cy="165100"/>
              <wp:effectExtent l="0" t="0" r="10160" b="635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289A0" w14:textId="77777777" w:rsidR="003C3048" w:rsidRDefault="003C3048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16E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87.45pt;margin-top:0;width:17.2pt;height:13pt;z-index:-180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" filled="f" stroked="f">
              <v:textbox inset="0,0,0,0">
                <w:txbxContent>
                  <w:p w14:paraId="7EF289A0" w14:textId="77777777" w:rsidR="003C3048" w:rsidRDefault="003C3048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3039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E79C8" w14:textId="1B91E865" w:rsidR="003C3048" w:rsidRDefault="003C3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FEED25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945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C9DB4" w14:textId="6FB1A7BA" w:rsidR="003C3048" w:rsidRDefault="003C3048" w:rsidP="00A875C3">
        <w:pPr>
          <w:pStyle w:val="Footer"/>
          <w:ind w:firstLine="43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91DA12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2701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91DCA" w14:textId="1EBA7F56" w:rsidR="003C3048" w:rsidRDefault="003C3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5EBF2D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222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C2736" w14:textId="3FAF2F19" w:rsidR="003C3048" w:rsidRDefault="003C3048" w:rsidP="00A875C3">
        <w:pPr>
          <w:pStyle w:val="Footer"/>
          <w:tabs>
            <w:tab w:val="clear" w:pos="4680"/>
            <w:tab w:val="center" w:pos="4500"/>
          </w:tabs>
          <w:ind w:firstLine="43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216C0D" w14:textId="5087EFCA" w:rsidR="003C3048" w:rsidRDefault="003C3048">
    <w:pPr>
      <w:pStyle w:val="BodyText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8253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6557E" w14:textId="3C0D9E00" w:rsidR="003C3048" w:rsidRDefault="003C30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AB48B2" w14:textId="77777777" w:rsidR="003C3048" w:rsidRDefault="003C3048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EAA5B" w14:textId="36D13C06" w:rsidR="003C3048" w:rsidRDefault="003C304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79232" behindDoc="1" locked="0" layoutInCell="1" allowOverlap="1" wp14:anchorId="70D0E817" wp14:editId="7A129B00">
              <wp:simplePos x="0" y="0"/>
              <wp:positionH relativeFrom="page">
                <wp:posOffset>3776980</wp:posOffset>
              </wp:positionH>
              <wp:positionV relativeFrom="page">
                <wp:posOffset>9446895</wp:posOffset>
              </wp:positionV>
              <wp:extent cx="21844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078A3E" w14:textId="77777777" w:rsidR="003C3048" w:rsidRDefault="003C3048">
                          <w:pPr>
                            <w:spacing w:before="14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D0E8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7.4pt;margin-top:743.85pt;width:17.2pt;height:13.2pt;z-index:-180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" filled="f" stroked="f">
              <v:textbox inset="0,0,0,0">
                <w:txbxContent>
                  <w:p w14:paraId="50078A3E" w14:textId="77777777" w:rsidR="003C3048" w:rsidRDefault="003C3048">
                    <w:pPr>
                      <w:spacing w:before="14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7B5A2" w14:textId="77777777" w:rsidR="009B7F92" w:rsidRDefault="009B7F92">
      <w:r>
        <w:separator/>
      </w:r>
    </w:p>
  </w:footnote>
  <w:footnote w:type="continuationSeparator" w:id="0">
    <w:p w14:paraId="1B8A99A2" w14:textId="77777777" w:rsidR="009B7F92" w:rsidRDefault="009B7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AF1D0F"/>
    <w:multiLevelType w:val="hybridMultilevel"/>
    <w:tmpl w:val="EAFA2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04A23"/>
    <w:multiLevelType w:val="hybridMultilevel"/>
    <w:tmpl w:val="C7E8A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B48CE"/>
    <w:multiLevelType w:val="hybridMultilevel"/>
    <w:tmpl w:val="88188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F44"/>
    <w:multiLevelType w:val="hybridMultilevel"/>
    <w:tmpl w:val="505645AC"/>
    <w:lvl w:ilvl="0" w:tplc="545008B2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EACEADE">
      <w:numFmt w:val="bullet"/>
      <w:lvlText w:val="•"/>
      <w:lvlJc w:val="left"/>
      <w:pPr>
        <w:ind w:left="1768" w:hanging="361"/>
      </w:pPr>
      <w:rPr>
        <w:rFonts w:hint="default"/>
      </w:rPr>
    </w:lvl>
    <w:lvl w:ilvl="2" w:tplc="D1B6CB40">
      <w:numFmt w:val="bullet"/>
      <w:lvlText w:val="•"/>
      <w:lvlJc w:val="left"/>
      <w:pPr>
        <w:ind w:left="2696" w:hanging="361"/>
      </w:pPr>
      <w:rPr>
        <w:rFonts w:hint="default"/>
      </w:rPr>
    </w:lvl>
    <w:lvl w:ilvl="3" w:tplc="0F70B4E4">
      <w:numFmt w:val="bullet"/>
      <w:lvlText w:val="•"/>
      <w:lvlJc w:val="left"/>
      <w:pPr>
        <w:ind w:left="3624" w:hanging="361"/>
      </w:pPr>
      <w:rPr>
        <w:rFonts w:hint="default"/>
      </w:rPr>
    </w:lvl>
    <w:lvl w:ilvl="4" w:tplc="250CA38C">
      <w:numFmt w:val="bullet"/>
      <w:lvlText w:val="•"/>
      <w:lvlJc w:val="left"/>
      <w:pPr>
        <w:ind w:left="4552" w:hanging="361"/>
      </w:pPr>
      <w:rPr>
        <w:rFonts w:hint="default"/>
      </w:rPr>
    </w:lvl>
    <w:lvl w:ilvl="5" w:tplc="B394B0B8">
      <w:numFmt w:val="bullet"/>
      <w:lvlText w:val="•"/>
      <w:lvlJc w:val="left"/>
      <w:pPr>
        <w:ind w:left="5480" w:hanging="361"/>
      </w:pPr>
      <w:rPr>
        <w:rFonts w:hint="default"/>
      </w:rPr>
    </w:lvl>
    <w:lvl w:ilvl="6" w:tplc="19703F5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67F80396">
      <w:numFmt w:val="bullet"/>
      <w:lvlText w:val="•"/>
      <w:lvlJc w:val="left"/>
      <w:pPr>
        <w:ind w:left="7336" w:hanging="361"/>
      </w:pPr>
      <w:rPr>
        <w:rFonts w:hint="default"/>
      </w:rPr>
    </w:lvl>
    <w:lvl w:ilvl="8" w:tplc="DA408272">
      <w:numFmt w:val="bullet"/>
      <w:lvlText w:val="•"/>
      <w:lvlJc w:val="left"/>
      <w:pPr>
        <w:ind w:left="8264" w:hanging="361"/>
      </w:pPr>
      <w:rPr>
        <w:rFonts w:hint="default"/>
      </w:rPr>
    </w:lvl>
  </w:abstractNum>
  <w:abstractNum w:abstractNumId="4" w15:restartNumberingAfterBreak="0">
    <w:nsid w:val="5DAF5B4E"/>
    <w:multiLevelType w:val="hybridMultilevel"/>
    <w:tmpl w:val="88188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F1EB9"/>
    <w:multiLevelType w:val="hybridMultilevel"/>
    <w:tmpl w:val="88188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F19FB"/>
    <w:multiLevelType w:val="hybridMultilevel"/>
    <w:tmpl w:val="EF4A7A3C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7" w15:restartNumberingAfterBreak="0">
    <w:nsid w:val="718548B7"/>
    <w:multiLevelType w:val="hybridMultilevel"/>
    <w:tmpl w:val="BB9028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96821"/>
    <w:multiLevelType w:val="hybridMultilevel"/>
    <w:tmpl w:val="88188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067188">
    <w:abstractNumId w:val="3"/>
  </w:num>
  <w:num w:numId="2" w16cid:durableId="1675299743">
    <w:abstractNumId w:val="1"/>
  </w:num>
  <w:num w:numId="3" w16cid:durableId="220332157">
    <w:abstractNumId w:val="5"/>
  </w:num>
  <w:num w:numId="4" w16cid:durableId="8298323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334270">
    <w:abstractNumId w:val="2"/>
  </w:num>
  <w:num w:numId="6" w16cid:durableId="267929141">
    <w:abstractNumId w:val="4"/>
  </w:num>
  <w:num w:numId="7" w16cid:durableId="2031182758">
    <w:abstractNumId w:val="8"/>
  </w:num>
  <w:num w:numId="8" w16cid:durableId="1253784643">
    <w:abstractNumId w:val="0"/>
  </w:num>
  <w:num w:numId="9" w16cid:durableId="9579506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03"/>
    <w:rsid w:val="00004E32"/>
    <w:rsid w:val="000202E5"/>
    <w:rsid w:val="0002164B"/>
    <w:rsid w:val="00023D82"/>
    <w:rsid w:val="000268B4"/>
    <w:rsid w:val="00032A9E"/>
    <w:rsid w:val="00043B44"/>
    <w:rsid w:val="00044BB6"/>
    <w:rsid w:val="00052578"/>
    <w:rsid w:val="00054927"/>
    <w:rsid w:val="000563EE"/>
    <w:rsid w:val="00060F14"/>
    <w:rsid w:val="00066BF0"/>
    <w:rsid w:val="0006763F"/>
    <w:rsid w:val="000862D7"/>
    <w:rsid w:val="00091668"/>
    <w:rsid w:val="00094F9C"/>
    <w:rsid w:val="000A6E81"/>
    <w:rsid w:val="000A77AB"/>
    <w:rsid w:val="000B48C4"/>
    <w:rsid w:val="000B762A"/>
    <w:rsid w:val="000C301C"/>
    <w:rsid w:val="000D0903"/>
    <w:rsid w:val="000E1BA6"/>
    <w:rsid w:val="000E3960"/>
    <w:rsid w:val="000F4B54"/>
    <w:rsid w:val="001104CE"/>
    <w:rsid w:val="00111E5A"/>
    <w:rsid w:val="00115452"/>
    <w:rsid w:val="00146E87"/>
    <w:rsid w:val="00151A2E"/>
    <w:rsid w:val="0018393E"/>
    <w:rsid w:val="00183E79"/>
    <w:rsid w:val="0019003D"/>
    <w:rsid w:val="00196AC5"/>
    <w:rsid w:val="001A07E7"/>
    <w:rsid w:val="001B3FE3"/>
    <w:rsid w:val="001C0CDA"/>
    <w:rsid w:val="001C4241"/>
    <w:rsid w:val="001C5762"/>
    <w:rsid w:val="001C5945"/>
    <w:rsid w:val="001C6267"/>
    <w:rsid w:val="001D0831"/>
    <w:rsid w:val="001D33F6"/>
    <w:rsid w:val="001E383C"/>
    <w:rsid w:val="001E401D"/>
    <w:rsid w:val="001F4FAF"/>
    <w:rsid w:val="001F744C"/>
    <w:rsid w:val="00205B5D"/>
    <w:rsid w:val="00217235"/>
    <w:rsid w:val="002214B5"/>
    <w:rsid w:val="00221D59"/>
    <w:rsid w:val="00225F81"/>
    <w:rsid w:val="00230B17"/>
    <w:rsid w:val="002371D2"/>
    <w:rsid w:val="002401FB"/>
    <w:rsid w:val="00242020"/>
    <w:rsid w:val="002513BD"/>
    <w:rsid w:val="00260627"/>
    <w:rsid w:val="00295CF5"/>
    <w:rsid w:val="002B24D7"/>
    <w:rsid w:val="002B7D37"/>
    <w:rsid w:val="002C3E4F"/>
    <w:rsid w:val="002D72BC"/>
    <w:rsid w:val="002E2054"/>
    <w:rsid w:val="002E3194"/>
    <w:rsid w:val="002F01C5"/>
    <w:rsid w:val="002F70DB"/>
    <w:rsid w:val="00301252"/>
    <w:rsid w:val="0030146A"/>
    <w:rsid w:val="00304351"/>
    <w:rsid w:val="00313D1B"/>
    <w:rsid w:val="0031463E"/>
    <w:rsid w:val="00315006"/>
    <w:rsid w:val="00317ACA"/>
    <w:rsid w:val="003264D5"/>
    <w:rsid w:val="00330EAD"/>
    <w:rsid w:val="00343B12"/>
    <w:rsid w:val="00351A76"/>
    <w:rsid w:val="003625B2"/>
    <w:rsid w:val="003714A8"/>
    <w:rsid w:val="00372E23"/>
    <w:rsid w:val="00376C56"/>
    <w:rsid w:val="00381CCF"/>
    <w:rsid w:val="003966CC"/>
    <w:rsid w:val="003C01E8"/>
    <w:rsid w:val="003C3048"/>
    <w:rsid w:val="003C5986"/>
    <w:rsid w:val="003C6ED5"/>
    <w:rsid w:val="003F0359"/>
    <w:rsid w:val="003F2730"/>
    <w:rsid w:val="00403568"/>
    <w:rsid w:val="00404380"/>
    <w:rsid w:val="00406C25"/>
    <w:rsid w:val="00407D95"/>
    <w:rsid w:val="0042150B"/>
    <w:rsid w:val="00422842"/>
    <w:rsid w:val="00423085"/>
    <w:rsid w:val="00424442"/>
    <w:rsid w:val="004254EB"/>
    <w:rsid w:val="004277DF"/>
    <w:rsid w:val="0043554F"/>
    <w:rsid w:val="00441AAF"/>
    <w:rsid w:val="0046497D"/>
    <w:rsid w:val="00474119"/>
    <w:rsid w:val="004801BE"/>
    <w:rsid w:val="00486E43"/>
    <w:rsid w:val="00495CE6"/>
    <w:rsid w:val="00495D64"/>
    <w:rsid w:val="004A4949"/>
    <w:rsid w:val="004C5217"/>
    <w:rsid w:val="004D5784"/>
    <w:rsid w:val="004E4802"/>
    <w:rsid w:val="004E53F1"/>
    <w:rsid w:val="004E5474"/>
    <w:rsid w:val="004E5A41"/>
    <w:rsid w:val="004F74B9"/>
    <w:rsid w:val="00500D9A"/>
    <w:rsid w:val="0051721E"/>
    <w:rsid w:val="00526070"/>
    <w:rsid w:val="005309CE"/>
    <w:rsid w:val="005309D6"/>
    <w:rsid w:val="00531F24"/>
    <w:rsid w:val="00535EBB"/>
    <w:rsid w:val="00542EB5"/>
    <w:rsid w:val="005436AB"/>
    <w:rsid w:val="00547A39"/>
    <w:rsid w:val="00550A78"/>
    <w:rsid w:val="005551AC"/>
    <w:rsid w:val="00561EEC"/>
    <w:rsid w:val="00565EC1"/>
    <w:rsid w:val="00573F99"/>
    <w:rsid w:val="00576269"/>
    <w:rsid w:val="00584C17"/>
    <w:rsid w:val="00590773"/>
    <w:rsid w:val="00593CBA"/>
    <w:rsid w:val="005B4AF7"/>
    <w:rsid w:val="005C61C0"/>
    <w:rsid w:val="005C7241"/>
    <w:rsid w:val="005D3308"/>
    <w:rsid w:val="005E2AEC"/>
    <w:rsid w:val="005E5157"/>
    <w:rsid w:val="005F1EDE"/>
    <w:rsid w:val="005F254B"/>
    <w:rsid w:val="005F2DE0"/>
    <w:rsid w:val="005F34CF"/>
    <w:rsid w:val="005F764B"/>
    <w:rsid w:val="006126D4"/>
    <w:rsid w:val="00624624"/>
    <w:rsid w:val="00626D07"/>
    <w:rsid w:val="0064179D"/>
    <w:rsid w:val="0064552F"/>
    <w:rsid w:val="00645E10"/>
    <w:rsid w:val="00650FFC"/>
    <w:rsid w:val="00667F59"/>
    <w:rsid w:val="006842D8"/>
    <w:rsid w:val="00690449"/>
    <w:rsid w:val="00695300"/>
    <w:rsid w:val="006B09BF"/>
    <w:rsid w:val="006B3C15"/>
    <w:rsid w:val="006C33BC"/>
    <w:rsid w:val="006D063B"/>
    <w:rsid w:val="006D1FD3"/>
    <w:rsid w:val="006E60EE"/>
    <w:rsid w:val="0070099F"/>
    <w:rsid w:val="00710153"/>
    <w:rsid w:val="00715F85"/>
    <w:rsid w:val="00724B75"/>
    <w:rsid w:val="0073120D"/>
    <w:rsid w:val="007345A6"/>
    <w:rsid w:val="0073684C"/>
    <w:rsid w:val="00736914"/>
    <w:rsid w:val="007369BD"/>
    <w:rsid w:val="00756A92"/>
    <w:rsid w:val="00757DB8"/>
    <w:rsid w:val="00762BF7"/>
    <w:rsid w:val="007647B0"/>
    <w:rsid w:val="00764C1B"/>
    <w:rsid w:val="007723A4"/>
    <w:rsid w:val="007755A5"/>
    <w:rsid w:val="007773A5"/>
    <w:rsid w:val="00777FB5"/>
    <w:rsid w:val="007805E9"/>
    <w:rsid w:val="007805F6"/>
    <w:rsid w:val="00791BA3"/>
    <w:rsid w:val="0079405C"/>
    <w:rsid w:val="007A2615"/>
    <w:rsid w:val="007A415B"/>
    <w:rsid w:val="007A6376"/>
    <w:rsid w:val="007A6CF0"/>
    <w:rsid w:val="007A758D"/>
    <w:rsid w:val="007B02B5"/>
    <w:rsid w:val="007C3E1B"/>
    <w:rsid w:val="007C6EBB"/>
    <w:rsid w:val="007D237F"/>
    <w:rsid w:val="007D4130"/>
    <w:rsid w:val="007D7C61"/>
    <w:rsid w:val="007E15D3"/>
    <w:rsid w:val="007E4F43"/>
    <w:rsid w:val="007F69FD"/>
    <w:rsid w:val="00800BBD"/>
    <w:rsid w:val="008145F4"/>
    <w:rsid w:val="008258F5"/>
    <w:rsid w:val="00831BF5"/>
    <w:rsid w:val="008439EA"/>
    <w:rsid w:val="00846E60"/>
    <w:rsid w:val="008535E9"/>
    <w:rsid w:val="00854877"/>
    <w:rsid w:val="00857F1A"/>
    <w:rsid w:val="008603CB"/>
    <w:rsid w:val="00873608"/>
    <w:rsid w:val="00893FBA"/>
    <w:rsid w:val="00894113"/>
    <w:rsid w:val="0089487C"/>
    <w:rsid w:val="00897F85"/>
    <w:rsid w:val="008A3AF7"/>
    <w:rsid w:val="008B0F45"/>
    <w:rsid w:val="008C003F"/>
    <w:rsid w:val="008C4BFC"/>
    <w:rsid w:val="008C68F5"/>
    <w:rsid w:val="008E4901"/>
    <w:rsid w:val="008E78C5"/>
    <w:rsid w:val="008E7A9F"/>
    <w:rsid w:val="008F181C"/>
    <w:rsid w:val="008F2BB4"/>
    <w:rsid w:val="008F71C8"/>
    <w:rsid w:val="009024C9"/>
    <w:rsid w:val="009242E4"/>
    <w:rsid w:val="00930B4F"/>
    <w:rsid w:val="00935467"/>
    <w:rsid w:val="00940AB7"/>
    <w:rsid w:val="00943E3E"/>
    <w:rsid w:val="00947E41"/>
    <w:rsid w:val="009773B1"/>
    <w:rsid w:val="00980359"/>
    <w:rsid w:val="009825E4"/>
    <w:rsid w:val="009870F3"/>
    <w:rsid w:val="00990CA4"/>
    <w:rsid w:val="009A0A01"/>
    <w:rsid w:val="009A4642"/>
    <w:rsid w:val="009B7F92"/>
    <w:rsid w:val="009F53B6"/>
    <w:rsid w:val="00A0767E"/>
    <w:rsid w:val="00A100BF"/>
    <w:rsid w:val="00A14C47"/>
    <w:rsid w:val="00A159C3"/>
    <w:rsid w:val="00A250AD"/>
    <w:rsid w:val="00A302D1"/>
    <w:rsid w:val="00A414AD"/>
    <w:rsid w:val="00A448A2"/>
    <w:rsid w:val="00A459E4"/>
    <w:rsid w:val="00A6263E"/>
    <w:rsid w:val="00A659D1"/>
    <w:rsid w:val="00A764E4"/>
    <w:rsid w:val="00A84A4C"/>
    <w:rsid w:val="00A875C3"/>
    <w:rsid w:val="00A95ECD"/>
    <w:rsid w:val="00A96979"/>
    <w:rsid w:val="00AA0DD9"/>
    <w:rsid w:val="00AA7D39"/>
    <w:rsid w:val="00AC6AFA"/>
    <w:rsid w:val="00AC6B28"/>
    <w:rsid w:val="00AD0D93"/>
    <w:rsid w:val="00AD7340"/>
    <w:rsid w:val="00AE2132"/>
    <w:rsid w:val="00AE3EB5"/>
    <w:rsid w:val="00AE6940"/>
    <w:rsid w:val="00B03F14"/>
    <w:rsid w:val="00B12577"/>
    <w:rsid w:val="00B1315A"/>
    <w:rsid w:val="00B1559A"/>
    <w:rsid w:val="00B17102"/>
    <w:rsid w:val="00B17553"/>
    <w:rsid w:val="00B236A1"/>
    <w:rsid w:val="00B24FDD"/>
    <w:rsid w:val="00B305DE"/>
    <w:rsid w:val="00B36B56"/>
    <w:rsid w:val="00B46CD5"/>
    <w:rsid w:val="00B46D2C"/>
    <w:rsid w:val="00B525FB"/>
    <w:rsid w:val="00B57D8E"/>
    <w:rsid w:val="00B60F64"/>
    <w:rsid w:val="00B66EE3"/>
    <w:rsid w:val="00B72B05"/>
    <w:rsid w:val="00B741B2"/>
    <w:rsid w:val="00B83315"/>
    <w:rsid w:val="00B852F3"/>
    <w:rsid w:val="00B94A0B"/>
    <w:rsid w:val="00B96649"/>
    <w:rsid w:val="00B97A0B"/>
    <w:rsid w:val="00B97B47"/>
    <w:rsid w:val="00BB69E5"/>
    <w:rsid w:val="00BC2DFD"/>
    <w:rsid w:val="00BD0801"/>
    <w:rsid w:val="00BD383F"/>
    <w:rsid w:val="00C00F93"/>
    <w:rsid w:val="00C12EA4"/>
    <w:rsid w:val="00C27124"/>
    <w:rsid w:val="00C30103"/>
    <w:rsid w:val="00C326CB"/>
    <w:rsid w:val="00C32F51"/>
    <w:rsid w:val="00C33CB6"/>
    <w:rsid w:val="00C41CD5"/>
    <w:rsid w:val="00C42DB2"/>
    <w:rsid w:val="00C45042"/>
    <w:rsid w:val="00C56B4B"/>
    <w:rsid w:val="00C64110"/>
    <w:rsid w:val="00C71828"/>
    <w:rsid w:val="00CA1807"/>
    <w:rsid w:val="00CA1A49"/>
    <w:rsid w:val="00CA32A8"/>
    <w:rsid w:val="00CC2EAC"/>
    <w:rsid w:val="00CD0E2F"/>
    <w:rsid w:val="00CE4F4D"/>
    <w:rsid w:val="00CF5CAC"/>
    <w:rsid w:val="00D020AF"/>
    <w:rsid w:val="00D04BCE"/>
    <w:rsid w:val="00D1014B"/>
    <w:rsid w:val="00D122E2"/>
    <w:rsid w:val="00D1409C"/>
    <w:rsid w:val="00D14A3F"/>
    <w:rsid w:val="00D173CE"/>
    <w:rsid w:val="00D324A9"/>
    <w:rsid w:val="00D36829"/>
    <w:rsid w:val="00D530BB"/>
    <w:rsid w:val="00D54F63"/>
    <w:rsid w:val="00D62BD7"/>
    <w:rsid w:val="00D63969"/>
    <w:rsid w:val="00D73D7F"/>
    <w:rsid w:val="00D80ED6"/>
    <w:rsid w:val="00D8611C"/>
    <w:rsid w:val="00D90CF4"/>
    <w:rsid w:val="00D96783"/>
    <w:rsid w:val="00DA067D"/>
    <w:rsid w:val="00DA7313"/>
    <w:rsid w:val="00DB5EAA"/>
    <w:rsid w:val="00DC2B74"/>
    <w:rsid w:val="00DC2DCA"/>
    <w:rsid w:val="00DC32E4"/>
    <w:rsid w:val="00DC51EF"/>
    <w:rsid w:val="00DC6988"/>
    <w:rsid w:val="00DD32C6"/>
    <w:rsid w:val="00DE3F10"/>
    <w:rsid w:val="00DF6BD6"/>
    <w:rsid w:val="00E0125B"/>
    <w:rsid w:val="00E0361F"/>
    <w:rsid w:val="00E0535C"/>
    <w:rsid w:val="00E10F50"/>
    <w:rsid w:val="00E305A0"/>
    <w:rsid w:val="00E36F9E"/>
    <w:rsid w:val="00E4417E"/>
    <w:rsid w:val="00E453EB"/>
    <w:rsid w:val="00E6160E"/>
    <w:rsid w:val="00E61F79"/>
    <w:rsid w:val="00E67247"/>
    <w:rsid w:val="00E713E3"/>
    <w:rsid w:val="00E71681"/>
    <w:rsid w:val="00E738FA"/>
    <w:rsid w:val="00E83267"/>
    <w:rsid w:val="00E8353D"/>
    <w:rsid w:val="00E841DA"/>
    <w:rsid w:val="00E861AD"/>
    <w:rsid w:val="00EA4E49"/>
    <w:rsid w:val="00EB35AA"/>
    <w:rsid w:val="00EB36F8"/>
    <w:rsid w:val="00EB47EF"/>
    <w:rsid w:val="00EB4B07"/>
    <w:rsid w:val="00EC398F"/>
    <w:rsid w:val="00EC470E"/>
    <w:rsid w:val="00ED1580"/>
    <w:rsid w:val="00ED7EF5"/>
    <w:rsid w:val="00EF6E5A"/>
    <w:rsid w:val="00EF78D1"/>
    <w:rsid w:val="00F01E1B"/>
    <w:rsid w:val="00F062A1"/>
    <w:rsid w:val="00F172D7"/>
    <w:rsid w:val="00F328EE"/>
    <w:rsid w:val="00F34AA0"/>
    <w:rsid w:val="00F40102"/>
    <w:rsid w:val="00F42F20"/>
    <w:rsid w:val="00F52EE1"/>
    <w:rsid w:val="00F61BDC"/>
    <w:rsid w:val="00F7342B"/>
    <w:rsid w:val="00F82DDF"/>
    <w:rsid w:val="00F83F57"/>
    <w:rsid w:val="00F85D07"/>
    <w:rsid w:val="00FA4BA7"/>
    <w:rsid w:val="00FA7059"/>
    <w:rsid w:val="00FB183A"/>
    <w:rsid w:val="00FB3276"/>
    <w:rsid w:val="00FC2F35"/>
    <w:rsid w:val="00FD454D"/>
    <w:rsid w:val="00FD704A"/>
    <w:rsid w:val="00FE1EDA"/>
    <w:rsid w:val="00FE3F5C"/>
    <w:rsid w:val="00FF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CE093"/>
  <w15:docId w15:val="{D78EF702-A66D-425D-A762-61A8E81C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79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20"/>
      <w:jc w:val="both"/>
      <w:outlineLvl w:val="1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1"/>
      <w:ind w:left="120"/>
    </w:pPr>
  </w:style>
  <w:style w:type="paragraph" w:styleId="TOC2">
    <w:name w:val="toc 2"/>
    <w:basedOn w:val="Normal"/>
    <w:uiPriority w:val="1"/>
    <w:qFormat/>
    <w:pPr>
      <w:spacing w:before="140"/>
      <w:ind w:left="339"/>
    </w:pPr>
    <w:rPr>
      <w:i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830" w:lineRule="exact"/>
      <w:ind w:left="884" w:right="777"/>
      <w:jc w:val="center"/>
    </w:pPr>
    <w:rPr>
      <w:rFonts w:ascii="Palatino Linotype" w:eastAsia="Palatino Linotype" w:hAnsi="Palatino Linotype" w:cs="Palatino Linotype"/>
      <w:sz w:val="72"/>
      <w:szCs w:val="72"/>
    </w:rPr>
  </w:style>
  <w:style w:type="paragraph" w:styleId="ListParagraph">
    <w:name w:val="List Paragraph"/>
    <w:basedOn w:val="Normal"/>
    <w:uiPriority w:val="34"/>
    <w:qFormat/>
    <w:pPr>
      <w:spacing w:line="292" w:lineRule="exact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E39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960"/>
    <w:rPr>
      <w:rFonts w:ascii="Segoe UI" w:eastAsia="Arial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83E79"/>
    <w:rPr>
      <w:rFonts w:ascii="Arial" w:eastAsia="Arial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E83267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60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0F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0F1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F14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3F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F1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E3F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F1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34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345A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535EB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i-provider">
    <w:name w:val="ui-provider"/>
    <w:basedOn w:val="DefaultParagraphFont"/>
    <w:rsid w:val="00111E5A"/>
  </w:style>
  <w:style w:type="paragraph" w:styleId="TOC3">
    <w:name w:val="toc 3"/>
    <w:basedOn w:val="Normal"/>
    <w:next w:val="Normal"/>
    <w:autoRedefine/>
    <w:uiPriority w:val="39"/>
    <w:semiHidden/>
    <w:unhideWhenUsed/>
    <w:rsid w:val="00A459E4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99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8.emf"/><Relationship Id="rId26" Type="http://schemas.openxmlformats.org/officeDocument/2006/relationships/footer" Target="footer8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image" Target="media/image16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footer" Target="footer11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footer" Target="footer5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0.emf"/><Relationship Id="rId32" Type="http://schemas.openxmlformats.org/officeDocument/2006/relationships/image" Target="media/image15.emf"/><Relationship Id="rId37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image" Target="media/image13.emf"/><Relationship Id="rId36" Type="http://schemas.openxmlformats.org/officeDocument/2006/relationships/image" Target="media/image18.emf"/><Relationship Id="rId10" Type="http://schemas.openxmlformats.org/officeDocument/2006/relationships/image" Target="media/image2.emf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footer" Target="footer6.xml"/><Relationship Id="rId27" Type="http://schemas.openxmlformats.org/officeDocument/2006/relationships/image" Target="media/image12.emf"/><Relationship Id="rId30" Type="http://schemas.openxmlformats.org/officeDocument/2006/relationships/image" Target="media/image14.emf"/><Relationship Id="rId35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78A73-8843-4A0B-B743-A848B5F85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27</Pages>
  <Words>3963</Words>
  <Characters>22595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- 01e1a63b-f72f-4dca-9a3b-5d5b9d80e596.docx</vt:lpstr>
    </vt:vector>
  </TitlesOfParts>
  <Company/>
  <LinksUpToDate>false</LinksUpToDate>
  <CharactersWithSpaces>26505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- 01e1a63b-f72f-4dca-9a3b-5d5b9d80e596.docx</dc:title>
  <dc:creator>mperez</dc:creator>
  <cp:lastModifiedBy>Marissa Perez</cp:lastModifiedBy>
  <cp:revision>26</cp:revision>
  <cp:lastPrinted>2023-10-17T22:53:00Z</cp:lastPrinted>
  <dcterms:created xsi:type="dcterms:W3CDTF">2024-09-25T00:26:00Z</dcterms:created>
  <dcterms:modified xsi:type="dcterms:W3CDTF">2024-10-18T00:07:00Z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2022-11-10T00:00:00Z</vt:filetime>
  </property>
</Properties>
</file>